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02E" w:rsidRPr="00A3102E" w:rsidRDefault="00A3102E" w:rsidP="00A3102E">
      <w:pPr>
        <w:rPr>
          <w:b/>
          <w:i/>
          <w:sz w:val="24"/>
          <w:szCs w:val="24"/>
        </w:rPr>
      </w:pPr>
      <w:r w:rsidRPr="00A3102E">
        <w:rPr>
          <w:b/>
          <w:i/>
          <w:sz w:val="24"/>
          <w:szCs w:val="24"/>
        </w:rPr>
        <w:t>ПРОЕКТ</w:t>
      </w:r>
    </w:p>
    <w:p w:rsidR="00A3102E" w:rsidRDefault="00A3102E" w:rsidP="00944E1F">
      <w:pPr>
        <w:jc w:val="center"/>
        <w:rPr>
          <w:b/>
          <w:sz w:val="24"/>
          <w:szCs w:val="24"/>
        </w:rPr>
      </w:pPr>
    </w:p>
    <w:p w:rsidR="00944E1F" w:rsidRPr="00D85262" w:rsidRDefault="00944E1F" w:rsidP="00944E1F">
      <w:pPr>
        <w:jc w:val="center"/>
        <w:rPr>
          <w:b/>
          <w:i/>
          <w:sz w:val="24"/>
          <w:szCs w:val="24"/>
        </w:rPr>
      </w:pPr>
      <w:r w:rsidRPr="00D85262">
        <w:rPr>
          <w:b/>
          <w:i/>
          <w:sz w:val="24"/>
          <w:szCs w:val="24"/>
        </w:rPr>
        <w:t>Бюджетный прогноз</w:t>
      </w:r>
    </w:p>
    <w:p w:rsidR="00944E1F" w:rsidRPr="00D85262" w:rsidRDefault="00944E1F" w:rsidP="00944E1F">
      <w:pPr>
        <w:jc w:val="center"/>
        <w:rPr>
          <w:b/>
          <w:i/>
          <w:sz w:val="24"/>
          <w:szCs w:val="24"/>
        </w:rPr>
      </w:pPr>
      <w:r w:rsidRPr="00D85262">
        <w:rPr>
          <w:b/>
          <w:i/>
          <w:sz w:val="24"/>
          <w:szCs w:val="24"/>
        </w:rPr>
        <w:t xml:space="preserve"> муниципального образования Г</w:t>
      </w:r>
      <w:r w:rsidR="00735204" w:rsidRPr="00D85262">
        <w:rPr>
          <w:b/>
          <w:i/>
          <w:sz w:val="24"/>
          <w:szCs w:val="24"/>
        </w:rPr>
        <w:t>ородского округа</w:t>
      </w:r>
      <w:r w:rsidRPr="00D85262">
        <w:rPr>
          <w:b/>
          <w:i/>
          <w:sz w:val="24"/>
          <w:szCs w:val="24"/>
        </w:rPr>
        <w:t xml:space="preserve"> «Жатай»</w:t>
      </w:r>
    </w:p>
    <w:p w:rsidR="00944E1F" w:rsidRPr="00D85262" w:rsidRDefault="00944E1F" w:rsidP="00944E1F">
      <w:pPr>
        <w:jc w:val="center"/>
        <w:rPr>
          <w:b/>
          <w:i/>
          <w:sz w:val="24"/>
          <w:szCs w:val="24"/>
        </w:rPr>
      </w:pPr>
      <w:r w:rsidRPr="00D85262">
        <w:rPr>
          <w:b/>
          <w:i/>
          <w:sz w:val="24"/>
          <w:szCs w:val="24"/>
        </w:rPr>
        <w:t>на долгосрочный период до 202</w:t>
      </w:r>
      <w:r w:rsidR="00D1381F" w:rsidRPr="00D85262">
        <w:rPr>
          <w:b/>
          <w:i/>
          <w:sz w:val="24"/>
          <w:szCs w:val="24"/>
        </w:rPr>
        <w:t>9</w:t>
      </w:r>
      <w:r w:rsidRPr="00D85262">
        <w:rPr>
          <w:b/>
          <w:i/>
          <w:sz w:val="24"/>
          <w:szCs w:val="24"/>
        </w:rPr>
        <w:t xml:space="preserve"> года</w:t>
      </w:r>
    </w:p>
    <w:p w:rsidR="001778AE" w:rsidRPr="00560D8E" w:rsidRDefault="001778AE" w:rsidP="00944E1F">
      <w:pPr>
        <w:jc w:val="center"/>
        <w:rPr>
          <w:b/>
          <w:sz w:val="24"/>
          <w:szCs w:val="24"/>
        </w:rPr>
      </w:pPr>
    </w:p>
    <w:p w:rsidR="00944E1F" w:rsidRPr="00560D8E" w:rsidRDefault="00944E1F" w:rsidP="00944E1F">
      <w:pPr>
        <w:pStyle w:val="a3"/>
        <w:numPr>
          <w:ilvl w:val="0"/>
          <w:numId w:val="1"/>
        </w:numPr>
        <w:contextualSpacing w:val="0"/>
        <w:jc w:val="center"/>
        <w:rPr>
          <w:b/>
        </w:rPr>
      </w:pPr>
      <w:r w:rsidRPr="00560D8E">
        <w:rPr>
          <w:b/>
        </w:rPr>
        <w:t>Общие положения</w:t>
      </w:r>
    </w:p>
    <w:p w:rsidR="00944E1F" w:rsidRDefault="00944E1F" w:rsidP="00944E1F">
      <w:pPr>
        <w:pStyle w:val="a3"/>
        <w:rPr>
          <w:sz w:val="28"/>
          <w:szCs w:val="28"/>
        </w:rPr>
      </w:pPr>
    </w:p>
    <w:p w:rsidR="00944E1F" w:rsidRPr="00EF0BCB" w:rsidRDefault="00944E1F" w:rsidP="00944E1F">
      <w:pPr>
        <w:pStyle w:val="a3"/>
        <w:ind w:left="0" w:firstLine="720"/>
        <w:jc w:val="both"/>
      </w:pPr>
      <w:r w:rsidRPr="00EF0BCB">
        <w:t>Бюджетный прогноз Г</w:t>
      </w:r>
      <w:r w:rsidR="001778AE">
        <w:t>ородского округа</w:t>
      </w:r>
      <w:r w:rsidRPr="00EF0BCB">
        <w:t xml:space="preserve"> «</w:t>
      </w:r>
      <w:proofErr w:type="spellStart"/>
      <w:r w:rsidRPr="00EF0BCB">
        <w:t>Жатай</w:t>
      </w:r>
      <w:proofErr w:type="spellEnd"/>
      <w:r w:rsidRPr="00EF0BCB">
        <w:t>» на 20</w:t>
      </w:r>
      <w:r w:rsidR="00D1381F">
        <w:t>24</w:t>
      </w:r>
      <w:r w:rsidRPr="00EF0BCB">
        <w:t>-202</w:t>
      </w:r>
      <w:r w:rsidR="00D1381F">
        <w:t>9</w:t>
      </w:r>
      <w:r w:rsidRPr="00EF0BCB">
        <w:t xml:space="preserve"> год (далее – долгосрочный бюджетный прогноз) разработан в соответствии со статьей 170.1 Бюджетного кодекса Российской Федерации, статьей 11</w:t>
      </w:r>
      <w:r w:rsidR="005F2F59">
        <w:t xml:space="preserve"> </w:t>
      </w:r>
      <w:r w:rsidRPr="00EF0BCB">
        <w:t>Федерального</w:t>
      </w:r>
      <w:r>
        <w:t xml:space="preserve"> закона от 28 июня 2014 года № 172-ФЗ «О стратегическом планировании в Российской Федерации», решением Окружного Совета депутатов Г</w:t>
      </w:r>
      <w:r w:rsidR="001778AE">
        <w:t>ородского округа</w:t>
      </w:r>
      <w:r>
        <w:t xml:space="preserve"> «Жатай» от 24 декабря 2015 года № 17-7 «О формировании бюджетного прогноза Городского округа «Жатай» на долгосрочный период», порядком разработки бюджетного прогноза Г</w:t>
      </w:r>
      <w:r w:rsidR="001778AE">
        <w:t>ородского округа</w:t>
      </w:r>
      <w:r>
        <w:t xml:space="preserve"> «Жатай» на долгосрочный период, утвержденным постановлением Окружной администрации Г</w:t>
      </w:r>
      <w:r w:rsidR="001778AE">
        <w:t>ородского округа</w:t>
      </w:r>
      <w:r>
        <w:t xml:space="preserve"> «Жатай» от 18 декабря 2015 года № 1017. </w:t>
      </w:r>
    </w:p>
    <w:p w:rsidR="00944E1F" w:rsidRPr="00EF0BCB" w:rsidRDefault="00944E1F" w:rsidP="00944E1F">
      <w:pPr>
        <w:pStyle w:val="a3"/>
        <w:ind w:left="0" w:firstLine="720"/>
        <w:jc w:val="both"/>
      </w:pPr>
      <w:r w:rsidRPr="00EF0BCB">
        <w:t xml:space="preserve">Целью долгосрочного бюджетного планирования в </w:t>
      </w:r>
      <w:r>
        <w:t>Г</w:t>
      </w:r>
      <w:r w:rsidR="001778AE">
        <w:t>ородском округе</w:t>
      </w:r>
      <w:r>
        <w:t>«Жатай»</w:t>
      </w:r>
      <w:r w:rsidRPr="00EF0BCB">
        <w:t xml:space="preserve"> является обеспечение предсказуемости развития бюджета </w:t>
      </w:r>
      <w:r>
        <w:t>Г</w:t>
      </w:r>
      <w:r w:rsidR="00A41923">
        <w:t>ородского округа</w:t>
      </w:r>
      <w:r>
        <w:t>«Жатай»</w:t>
      </w:r>
      <w:r w:rsidRPr="00EF0BCB">
        <w:t xml:space="preserve"> (далее – бюджет</w:t>
      </w:r>
      <w:r>
        <w:t xml:space="preserve"> ГО «Жатай»</w:t>
      </w:r>
      <w:r w:rsidRPr="00EF0BCB">
        <w:t xml:space="preserve">), что позволяет оценивать долгосрочные тенденции изменений объема и структуры доходов и расходов, структуры и условий привлечения и обслуживания заимствований, а также вырабатывать на их основе соответствующие меры, направленные на повышение устойчивости и эффективности функционирования бюджетной системы муниципального образования </w:t>
      </w:r>
      <w:r>
        <w:t>ГО</w:t>
      </w:r>
      <w:r w:rsidR="00482807">
        <w:t xml:space="preserve"> </w:t>
      </w:r>
      <w:r>
        <w:t>«</w:t>
      </w:r>
      <w:proofErr w:type="spellStart"/>
      <w:r>
        <w:t>Жатай</w:t>
      </w:r>
      <w:proofErr w:type="spellEnd"/>
      <w:r>
        <w:t>»</w:t>
      </w:r>
      <w:r w:rsidRPr="00EF0BCB">
        <w:t>.</w:t>
      </w:r>
    </w:p>
    <w:p w:rsidR="00944E1F" w:rsidRPr="00EF0BCB" w:rsidRDefault="00944E1F" w:rsidP="00944E1F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EF0BCB">
        <w:rPr>
          <w:rFonts w:eastAsia="Calibri"/>
          <w:sz w:val="24"/>
          <w:szCs w:val="24"/>
        </w:rPr>
        <w:t>Основными задачами, способствующими достижению цели долгосрочного бюджетного планирования, являются:</w:t>
      </w:r>
    </w:p>
    <w:p w:rsidR="00944E1F" w:rsidRPr="00EF0BCB" w:rsidRDefault="00944E1F" w:rsidP="00944E1F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EF0BCB">
        <w:t xml:space="preserve">осуществление бюджетного прогнозирования на долгосрочный период, позволяющий оценить основные изменения, тенденции и последствия социально-экономических и иных явлений, оказывающих наибольшее воздействие на состояние бюджета </w:t>
      </w:r>
      <w:r>
        <w:t>ГО «Жатай»</w:t>
      </w:r>
      <w:r w:rsidRPr="00EF0BCB">
        <w:t>;</w:t>
      </w:r>
    </w:p>
    <w:p w:rsidR="00944E1F" w:rsidRPr="00EF0BCB" w:rsidRDefault="00944E1F" w:rsidP="00944E1F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EF0BCB">
        <w:t>разработка достоверных прогнозов основных характеристик бюджета</w:t>
      </w:r>
      <w:r>
        <w:t xml:space="preserve"> ГО «Жатай»</w:t>
      </w:r>
      <w:r w:rsidRPr="00EF0BCB">
        <w:t xml:space="preserve"> и иных показателей, характеризующих состояние, </w:t>
      </w:r>
      <w:r w:rsidR="00D477A9" w:rsidRPr="00D477A9">
        <w:t xml:space="preserve">возможные </w:t>
      </w:r>
      <w:r w:rsidRPr="00D477A9">
        <w:t>риски и угрозы</w:t>
      </w:r>
      <w:r w:rsidRPr="00EF0BCB">
        <w:t xml:space="preserve"> сбалансированности бюджета</w:t>
      </w:r>
      <w:r>
        <w:t xml:space="preserve"> ГО «Жатай»</w:t>
      </w:r>
      <w:r w:rsidRPr="00EF0BCB">
        <w:t>;</w:t>
      </w:r>
    </w:p>
    <w:p w:rsidR="00944E1F" w:rsidRPr="00D84C64" w:rsidRDefault="00944E1F" w:rsidP="00944E1F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EF0BCB">
        <w:t xml:space="preserve">выработка решений по принятию дополнительных мер совершенствования </w:t>
      </w:r>
      <w:r w:rsidRPr="00D84C64">
        <w:t xml:space="preserve">налоговой, бюджетной, долговой политики, включая повышение эффективности бюджетных расходов, способствующих достижению сбалансированности бюджета </w:t>
      </w:r>
      <w:r>
        <w:t xml:space="preserve">ГО «Жатай» </w:t>
      </w:r>
      <w:r w:rsidRPr="00D84C64">
        <w:t xml:space="preserve">и решению ключевых задач социально-экономического развития муниципального образования </w:t>
      </w:r>
      <w:r>
        <w:t xml:space="preserve">ГО «Жатай» </w:t>
      </w:r>
      <w:r w:rsidRPr="00D84C64">
        <w:t>в долгосрочном периоде;</w:t>
      </w:r>
    </w:p>
    <w:p w:rsidR="00944E1F" w:rsidRPr="00D84C64" w:rsidRDefault="00944E1F" w:rsidP="00944E1F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84C64">
        <w:t xml:space="preserve">определение объемов долгосрочных финансовых обязательств, включая показатели финансового обеспечения муниципальных программ </w:t>
      </w:r>
      <w:r>
        <w:t xml:space="preserve">ГО «Жатай» </w:t>
      </w:r>
      <w:r w:rsidRPr="00D84C64">
        <w:t>на период их действия.</w:t>
      </w:r>
    </w:p>
    <w:p w:rsidR="00944E1F" w:rsidRPr="00D84C64" w:rsidRDefault="00944E1F" w:rsidP="00944E1F">
      <w:pPr>
        <w:ind w:firstLine="709"/>
        <w:jc w:val="both"/>
        <w:rPr>
          <w:sz w:val="24"/>
          <w:szCs w:val="24"/>
        </w:rPr>
      </w:pPr>
      <w:r w:rsidRPr="00D84C64">
        <w:rPr>
          <w:sz w:val="24"/>
          <w:szCs w:val="24"/>
        </w:rPr>
        <w:t>Решение указанных задач обеспечивается в рамках комплексного подхода, включающего в себя:</w:t>
      </w:r>
    </w:p>
    <w:p w:rsidR="00944E1F" w:rsidRPr="00D84C64" w:rsidRDefault="00944E1F" w:rsidP="00944E1F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84C64">
        <w:t xml:space="preserve">обеспечение взаимного соответствия и координации бюджетного прогноза с другими документами стратегического планирования, в первую очередь, с прогнозом социально-экономического развития муниципального образования </w:t>
      </w:r>
      <w:r>
        <w:t xml:space="preserve">ГО «Жатай» </w:t>
      </w:r>
      <w:r w:rsidRPr="00D84C64">
        <w:t>на долгосрочный период и муниципальными программами</w:t>
      </w:r>
      <w:r>
        <w:t>ГО «Жатай»</w:t>
      </w:r>
      <w:r w:rsidRPr="00D84C64">
        <w:t>;</w:t>
      </w:r>
    </w:p>
    <w:p w:rsidR="00944E1F" w:rsidRPr="00D84C64" w:rsidRDefault="00944E1F" w:rsidP="00944E1F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84C64">
        <w:t xml:space="preserve">систематизацию и </w:t>
      </w:r>
      <w:r w:rsidRPr="00D477A9">
        <w:t xml:space="preserve">учет основных бюджетных </w:t>
      </w:r>
      <w:r w:rsidR="00D477A9" w:rsidRPr="00D477A9">
        <w:t xml:space="preserve">возможных </w:t>
      </w:r>
      <w:r w:rsidRPr="00D477A9">
        <w:t>рисков и угроз</w:t>
      </w:r>
      <w:r w:rsidRPr="00D84C64">
        <w:t xml:space="preserve"> сбалансированности бюджета</w:t>
      </w:r>
      <w:r>
        <w:t xml:space="preserve"> ГО «Жатай»</w:t>
      </w:r>
      <w:r w:rsidRPr="00D84C64">
        <w:t>;</w:t>
      </w:r>
    </w:p>
    <w:p w:rsidR="00944E1F" w:rsidRPr="00D84C64" w:rsidRDefault="00944E1F" w:rsidP="00944E1F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84C64">
        <w:t>полноценное включение разработки и обеспечение учета бюджетного прогноза в рамках бюджетного процесса.</w:t>
      </w:r>
    </w:p>
    <w:p w:rsidR="00944E1F" w:rsidRDefault="00944E1F" w:rsidP="00944E1F">
      <w:pPr>
        <w:pStyle w:val="a3"/>
        <w:ind w:left="0" w:firstLine="709"/>
        <w:jc w:val="both"/>
      </w:pPr>
    </w:p>
    <w:p w:rsidR="00944E1F" w:rsidRPr="00560D8E" w:rsidRDefault="00944E1F" w:rsidP="00944E1F">
      <w:pPr>
        <w:pStyle w:val="a3"/>
        <w:numPr>
          <w:ilvl w:val="0"/>
          <w:numId w:val="1"/>
        </w:numPr>
        <w:autoSpaceDE w:val="0"/>
        <w:autoSpaceDN w:val="0"/>
        <w:adjustRightInd w:val="0"/>
        <w:contextualSpacing w:val="0"/>
        <w:jc w:val="center"/>
        <w:rPr>
          <w:rFonts w:eastAsia="Calibri"/>
          <w:b/>
        </w:rPr>
      </w:pPr>
      <w:r w:rsidRPr="00560D8E">
        <w:rPr>
          <w:rFonts w:eastAsia="Calibri"/>
          <w:b/>
        </w:rPr>
        <w:t>Основные итоги бюджетного развития</w:t>
      </w:r>
      <w:r w:rsidRPr="00560D8E">
        <w:rPr>
          <w:b/>
        </w:rPr>
        <w:t xml:space="preserve"> Г</w:t>
      </w:r>
      <w:r w:rsidR="001778AE" w:rsidRPr="00560D8E">
        <w:rPr>
          <w:b/>
        </w:rPr>
        <w:t>ородского округа</w:t>
      </w:r>
      <w:r w:rsidRPr="00560D8E">
        <w:rPr>
          <w:b/>
        </w:rPr>
        <w:t xml:space="preserve"> «Жатай»</w:t>
      </w:r>
      <w:r w:rsidRPr="00560D8E">
        <w:rPr>
          <w:rFonts w:eastAsia="Calibri"/>
          <w:b/>
        </w:rPr>
        <w:t>, условия формирования бюджетного прогноза в текущем периоде</w:t>
      </w:r>
    </w:p>
    <w:p w:rsidR="00944E1F" w:rsidRDefault="00944E1F" w:rsidP="00944E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4E1F" w:rsidRPr="00084506" w:rsidRDefault="00944E1F" w:rsidP="00944E1F">
      <w:pPr>
        <w:ind w:firstLine="720"/>
        <w:jc w:val="both"/>
        <w:rPr>
          <w:sz w:val="24"/>
          <w:szCs w:val="24"/>
        </w:rPr>
      </w:pPr>
      <w:r w:rsidRPr="00A228D5">
        <w:rPr>
          <w:sz w:val="24"/>
          <w:szCs w:val="24"/>
        </w:rPr>
        <w:t>Формирование бюджета ГО «</w:t>
      </w:r>
      <w:proofErr w:type="spellStart"/>
      <w:r w:rsidRPr="00A228D5">
        <w:rPr>
          <w:sz w:val="24"/>
          <w:szCs w:val="24"/>
        </w:rPr>
        <w:t>Жатай</w:t>
      </w:r>
      <w:proofErr w:type="spellEnd"/>
      <w:r w:rsidRPr="00A228D5">
        <w:rPr>
          <w:sz w:val="24"/>
          <w:szCs w:val="24"/>
        </w:rPr>
        <w:t>» осуществля</w:t>
      </w:r>
      <w:r w:rsidR="009E40DC">
        <w:rPr>
          <w:sz w:val="24"/>
          <w:szCs w:val="24"/>
        </w:rPr>
        <w:t>ется</w:t>
      </w:r>
      <w:r w:rsidRPr="00A228D5">
        <w:rPr>
          <w:sz w:val="24"/>
          <w:szCs w:val="24"/>
        </w:rPr>
        <w:t xml:space="preserve"> в условиях налогового и бюджетного законодательства, действующего на момент его составления.</w:t>
      </w:r>
    </w:p>
    <w:p w:rsidR="005C772C" w:rsidRDefault="00482807" w:rsidP="00137339">
      <w:pPr>
        <w:ind w:firstLine="567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lastRenderedPageBreak/>
        <w:t xml:space="preserve">  </w:t>
      </w:r>
      <w:r w:rsidRPr="00482807">
        <w:rPr>
          <w:rFonts w:eastAsia="MS Mincho"/>
          <w:sz w:val="24"/>
          <w:szCs w:val="24"/>
          <w:lang w:eastAsia="ja-JP"/>
        </w:rPr>
        <w:t xml:space="preserve">В 2020 году к реализации принято </w:t>
      </w:r>
      <w:r w:rsidRPr="00482807">
        <w:rPr>
          <w:sz w:val="24"/>
          <w:szCs w:val="24"/>
          <w:lang w:eastAsia="ja-JP"/>
        </w:rPr>
        <w:t>21 муниципальная программа</w:t>
      </w:r>
      <w:r w:rsidRPr="00482807">
        <w:rPr>
          <w:rFonts w:eastAsia="MS Mincho"/>
          <w:sz w:val="24"/>
          <w:szCs w:val="24"/>
          <w:lang w:eastAsia="ja-JP"/>
        </w:rPr>
        <w:t xml:space="preserve"> Городского округа «</w:t>
      </w:r>
      <w:proofErr w:type="spellStart"/>
      <w:r w:rsidRPr="00482807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482807">
        <w:rPr>
          <w:rFonts w:eastAsia="MS Mincho"/>
          <w:sz w:val="24"/>
          <w:szCs w:val="24"/>
          <w:lang w:eastAsia="ja-JP"/>
        </w:rPr>
        <w:t>» на общую сумму финансирования 573 869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 xml:space="preserve"> 2</w:t>
      </w:r>
      <w:r>
        <w:rPr>
          <w:rFonts w:eastAsia="MS Mincho"/>
          <w:sz w:val="24"/>
          <w:szCs w:val="24"/>
          <w:lang w:eastAsia="ja-JP"/>
        </w:rPr>
        <w:t xml:space="preserve"> тыс.</w:t>
      </w:r>
      <w:r w:rsidRPr="00482807">
        <w:rPr>
          <w:rFonts w:eastAsia="MS Mincho"/>
          <w:sz w:val="24"/>
          <w:szCs w:val="24"/>
          <w:lang w:eastAsia="ja-JP"/>
        </w:rPr>
        <w:t xml:space="preserve"> рублей, в том числе из средств бюджета Городского округа «</w:t>
      </w:r>
      <w:proofErr w:type="spellStart"/>
      <w:r w:rsidRPr="00482807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482807">
        <w:rPr>
          <w:rFonts w:eastAsia="MS Mincho"/>
          <w:sz w:val="24"/>
          <w:szCs w:val="24"/>
          <w:lang w:eastAsia="ja-JP"/>
        </w:rPr>
        <w:t>» 251 511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> 7</w:t>
      </w:r>
      <w:r>
        <w:rPr>
          <w:rFonts w:eastAsia="MS Mincho"/>
          <w:sz w:val="24"/>
          <w:szCs w:val="24"/>
          <w:lang w:eastAsia="ja-JP"/>
        </w:rPr>
        <w:t xml:space="preserve"> тыс.</w:t>
      </w:r>
      <w:r w:rsidRPr="00482807">
        <w:rPr>
          <w:rFonts w:eastAsia="MS Mincho"/>
          <w:sz w:val="24"/>
          <w:szCs w:val="24"/>
          <w:lang w:eastAsia="ja-JP"/>
        </w:rPr>
        <w:t xml:space="preserve"> рублей, государственного бюджета РС(Я) 314 250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> 8</w:t>
      </w:r>
      <w:r>
        <w:rPr>
          <w:rFonts w:eastAsia="MS Mincho"/>
          <w:sz w:val="24"/>
          <w:szCs w:val="24"/>
          <w:lang w:eastAsia="ja-JP"/>
        </w:rPr>
        <w:t xml:space="preserve"> тыс. </w:t>
      </w:r>
      <w:r w:rsidRPr="00482807">
        <w:rPr>
          <w:rFonts w:eastAsia="MS Mincho"/>
          <w:sz w:val="24"/>
          <w:szCs w:val="24"/>
          <w:lang w:eastAsia="ja-JP"/>
        </w:rPr>
        <w:t>рублей, федерального бюджета 8 106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> </w:t>
      </w:r>
      <w:r>
        <w:rPr>
          <w:rFonts w:eastAsia="MS Mincho"/>
          <w:sz w:val="24"/>
          <w:szCs w:val="24"/>
          <w:lang w:eastAsia="ja-JP"/>
        </w:rPr>
        <w:t>7 тыс.</w:t>
      </w:r>
      <w:r w:rsidRPr="00482807">
        <w:rPr>
          <w:rFonts w:eastAsia="MS Mincho"/>
          <w:sz w:val="24"/>
          <w:szCs w:val="24"/>
          <w:lang w:eastAsia="ja-JP"/>
        </w:rPr>
        <w:t xml:space="preserve"> рублей и</w:t>
      </w:r>
      <w:r>
        <w:rPr>
          <w:rFonts w:eastAsia="MS Mincho"/>
          <w:sz w:val="24"/>
          <w:szCs w:val="24"/>
          <w:lang w:eastAsia="ja-JP"/>
        </w:rPr>
        <w:t xml:space="preserve">                                  </w:t>
      </w:r>
      <w:r w:rsidRPr="00482807">
        <w:rPr>
          <w:rFonts w:eastAsia="MS Mincho"/>
          <w:sz w:val="24"/>
          <w:szCs w:val="24"/>
          <w:lang w:eastAsia="ja-JP"/>
        </w:rPr>
        <w:t xml:space="preserve"> 1 муниципальная программа Городского округа «</w:t>
      </w:r>
      <w:proofErr w:type="spellStart"/>
      <w:r w:rsidRPr="00482807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482807">
        <w:rPr>
          <w:rFonts w:eastAsia="MS Mincho"/>
          <w:sz w:val="24"/>
          <w:szCs w:val="24"/>
          <w:lang w:eastAsia="ja-JP"/>
        </w:rPr>
        <w:t xml:space="preserve">» без принятого финансирования. </w:t>
      </w:r>
      <w:r>
        <w:rPr>
          <w:rFonts w:eastAsia="MS Mincho"/>
          <w:sz w:val="24"/>
          <w:szCs w:val="24"/>
          <w:lang w:eastAsia="ja-JP"/>
        </w:rPr>
        <w:tab/>
      </w:r>
      <w:r w:rsidRPr="00482807">
        <w:rPr>
          <w:rFonts w:eastAsia="MS Mincho"/>
          <w:sz w:val="24"/>
          <w:szCs w:val="24"/>
          <w:lang w:eastAsia="ja-JP"/>
        </w:rPr>
        <w:t>К</w:t>
      </w:r>
      <w:r w:rsidRPr="00482807">
        <w:rPr>
          <w:sz w:val="24"/>
          <w:szCs w:val="24"/>
          <w:lang w:eastAsia="en-US"/>
        </w:rPr>
        <w:t>ассовое исполнение мероприятий программ составило 560 876</w:t>
      </w:r>
      <w:r>
        <w:rPr>
          <w:sz w:val="24"/>
          <w:szCs w:val="24"/>
          <w:lang w:eastAsia="en-US"/>
        </w:rPr>
        <w:t>,</w:t>
      </w:r>
      <w:r w:rsidRPr="00482807">
        <w:rPr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8 тыс.</w:t>
      </w:r>
      <w:r w:rsidRPr="00482807">
        <w:rPr>
          <w:sz w:val="24"/>
          <w:szCs w:val="24"/>
          <w:lang w:eastAsia="en-US"/>
        </w:rPr>
        <w:t xml:space="preserve"> рублей (97,7 % от предусмотренного финансирования на 2020 год), </w:t>
      </w:r>
      <w:r w:rsidRPr="00482807">
        <w:rPr>
          <w:rFonts w:eastAsia="MS Mincho"/>
          <w:sz w:val="24"/>
          <w:szCs w:val="24"/>
          <w:lang w:eastAsia="ja-JP"/>
        </w:rPr>
        <w:t>в том числе из средств бюджета Городского округа «</w:t>
      </w:r>
      <w:proofErr w:type="spellStart"/>
      <w:r w:rsidRPr="00482807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482807">
        <w:rPr>
          <w:rFonts w:eastAsia="MS Mincho"/>
          <w:sz w:val="24"/>
          <w:szCs w:val="24"/>
          <w:lang w:eastAsia="ja-JP"/>
        </w:rPr>
        <w:t>» 242 266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> </w:t>
      </w:r>
      <w:r>
        <w:rPr>
          <w:rFonts w:eastAsia="MS Mincho"/>
          <w:sz w:val="24"/>
          <w:szCs w:val="24"/>
          <w:lang w:eastAsia="ja-JP"/>
        </w:rPr>
        <w:t>5</w:t>
      </w:r>
      <w:r w:rsidRPr="00482807">
        <w:rPr>
          <w:rFonts w:eastAsia="MS Mincho"/>
          <w:sz w:val="24"/>
          <w:szCs w:val="24"/>
          <w:lang w:eastAsia="ja-JP"/>
        </w:rPr>
        <w:t xml:space="preserve"> </w:t>
      </w:r>
      <w:r>
        <w:rPr>
          <w:rFonts w:eastAsia="MS Mincho"/>
          <w:sz w:val="24"/>
          <w:szCs w:val="24"/>
          <w:lang w:eastAsia="ja-JP"/>
        </w:rPr>
        <w:t xml:space="preserve">тыс. </w:t>
      </w:r>
      <w:r w:rsidRPr="00482807">
        <w:rPr>
          <w:rFonts w:eastAsia="MS Mincho"/>
          <w:sz w:val="24"/>
          <w:szCs w:val="24"/>
          <w:lang w:eastAsia="ja-JP"/>
        </w:rPr>
        <w:t>рублей (96,3%), государственного бюджета РС(Я) 312 611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> 4 рублей (99,5%), федерального бюджета 5 998</w:t>
      </w:r>
      <w:r>
        <w:rPr>
          <w:rFonts w:eastAsia="MS Mincho"/>
          <w:sz w:val="24"/>
          <w:szCs w:val="24"/>
          <w:lang w:eastAsia="ja-JP"/>
        </w:rPr>
        <w:t>,</w:t>
      </w:r>
      <w:r w:rsidRPr="00482807">
        <w:rPr>
          <w:rFonts w:eastAsia="MS Mincho"/>
          <w:sz w:val="24"/>
          <w:szCs w:val="24"/>
          <w:lang w:eastAsia="ja-JP"/>
        </w:rPr>
        <w:t> </w:t>
      </w:r>
      <w:r>
        <w:rPr>
          <w:rFonts w:eastAsia="MS Mincho"/>
          <w:sz w:val="24"/>
          <w:szCs w:val="24"/>
          <w:lang w:eastAsia="ja-JP"/>
        </w:rPr>
        <w:t>9 тыс.</w:t>
      </w:r>
      <w:r w:rsidRPr="00482807">
        <w:rPr>
          <w:rFonts w:eastAsia="MS Mincho"/>
          <w:sz w:val="24"/>
          <w:szCs w:val="24"/>
          <w:lang w:eastAsia="ja-JP"/>
        </w:rPr>
        <w:t xml:space="preserve"> рублей </w:t>
      </w:r>
      <w:r w:rsidR="003E4F51">
        <w:rPr>
          <w:rFonts w:eastAsia="MS Mincho"/>
          <w:sz w:val="24"/>
          <w:szCs w:val="24"/>
          <w:lang w:eastAsia="ja-JP"/>
        </w:rPr>
        <w:t xml:space="preserve">           </w:t>
      </w:r>
      <w:proofErr w:type="gramStart"/>
      <w:r w:rsidR="003E4F51">
        <w:rPr>
          <w:rFonts w:eastAsia="MS Mincho"/>
          <w:sz w:val="24"/>
          <w:szCs w:val="24"/>
          <w:lang w:eastAsia="ja-JP"/>
        </w:rPr>
        <w:t xml:space="preserve">   </w:t>
      </w:r>
      <w:r w:rsidRPr="00482807">
        <w:rPr>
          <w:rFonts w:eastAsia="MS Mincho"/>
          <w:sz w:val="24"/>
          <w:szCs w:val="24"/>
          <w:lang w:eastAsia="ja-JP"/>
        </w:rPr>
        <w:t>(</w:t>
      </w:r>
      <w:proofErr w:type="gramEnd"/>
      <w:r w:rsidRPr="00482807">
        <w:rPr>
          <w:rFonts w:eastAsia="MS Mincho"/>
          <w:sz w:val="24"/>
          <w:szCs w:val="24"/>
          <w:lang w:eastAsia="ja-JP"/>
        </w:rPr>
        <w:t xml:space="preserve">74 </w:t>
      </w:r>
      <w:r w:rsidRPr="00137339">
        <w:rPr>
          <w:rFonts w:eastAsia="MS Mincho"/>
          <w:sz w:val="24"/>
          <w:szCs w:val="24"/>
          <w:lang w:eastAsia="ja-JP"/>
        </w:rPr>
        <w:t>%).</w:t>
      </w:r>
      <w:r w:rsidR="00137339" w:rsidRPr="00137339">
        <w:rPr>
          <w:rFonts w:eastAsia="MS Mincho"/>
          <w:sz w:val="24"/>
          <w:szCs w:val="24"/>
          <w:lang w:eastAsia="ja-JP"/>
        </w:rPr>
        <w:t xml:space="preserve"> </w:t>
      </w:r>
    </w:p>
    <w:p w:rsidR="00137339" w:rsidRPr="00137339" w:rsidRDefault="00D36A70" w:rsidP="00137339">
      <w:pPr>
        <w:ind w:firstLine="567"/>
        <w:jc w:val="both"/>
        <w:rPr>
          <w:sz w:val="24"/>
          <w:szCs w:val="24"/>
          <w:lang w:eastAsia="en-US"/>
        </w:rPr>
      </w:pPr>
      <w:r>
        <w:rPr>
          <w:rFonts w:eastAsia="MS Mincho"/>
          <w:sz w:val="24"/>
          <w:szCs w:val="24"/>
          <w:lang w:eastAsia="ja-JP"/>
        </w:rPr>
        <w:t>В соответствии с</w:t>
      </w:r>
      <w:r w:rsidR="003E4F51">
        <w:rPr>
          <w:rFonts w:eastAsia="MS Mincho"/>
          <w:sz w:val="24"/>
          <w:szCs w:val="24"/>
          <w:lang w:eastAsia="ja-JP"/>
        </w:rPr>
        <w:t xml:space="preserve"> принятым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="00137339">
        <w:rPr>
          <w:rFonts w:eastAsia="MS Mincho"/>
          <w:sz w:val="24"/>
          <w:szCs w:val="24"/>
          <w:lang w:eastAsia="ja-JP"/>
        </w:rPr>
        <w:t>порядк</w:t>
      </w:r>
      <w:r>
        <w:rPr>
          <w:rFonts w:eastAsia="MS Mincho"/>
          <w:sz w:val="24"/>
          <w:szCs w:val="24"/>
          <w:lang w:eastAsia="ja-JP"/>
        </w:rPr>
        <w:t>ом</w:t>
      </w:r>
      <w:r w:rsidR="00137339">
        <w:rPr>
          <w:rFonts w:eastAsia="MS Mincho"/>
          <w:sz w:val="24"/>
          <w:szCs w:val="24"/>
          <w:lang w:eastAsia="ja-JP"/>
        </w:rPr>
        <w:t xml:space="preserve"> проведения оценки </w:t>
      </w:r>
      <w:r w:rsidR="00137339" w:rsidRPr="00137339">
        <w:rPr>
          <w:sz w:val="24"/>
          <w:szCs w:val="24"/>
          <w:lang w:eastAsia="en-US"/>
        </w:rPr>
        <w:t>эффективности реализации муниципальных программ Городского округа «</w:t>
      </w:r>
      <w:proofErr w:type="spellStart"/>
      <w:r w:rsidR="00137339" w:rsidRPr="00137339">
        <w:rPr>
          <w:sz w:val="24"/>
          <w:szCs w:val="24"/>
          <w:lang w:eastAsia="en-US"/>
        </w:rPr>
        <w:t>Жатай</w:t>
      </w:r>
      <w:proofErr w:type="spellEnd"/>
      <w:r w:rsidR="00137339" w:rsidRPr="00137339">
        <w:rPr>
          <w:sz w:val="24"/>
          <w:szCs w:val="24"/>
          <w:lang w:eastAsia="en-US"/>
        </w:rPr>
        <w:t xml:space="preserve">» за 2020 год сформирован рейтинг эффективности муниципальных программ, в результате которого </w:t>
      </w:r>
      <w:r w:rsidR="00137339">
        <w:rPr>
          <w:sz w:val="24"/>
          <w:szCs w:val="24"/>
          <w:lang w:eastAsia="en-US"/>
        </w:rPr>
        <w:t>п</w:t>
      </w:r>
      <w:r w:rsidR="00137339" w:rsidRPr="00137339">
        <w:rPr>
          <w:sz w:val="24"/>
          <w:szCs w:val="24"/>
          <w:lang w:eastAsia="en-US"/>
        </w:rPr>
        <w:t xml:space="preserve">рограммы оценены как: </w:t>
      </w:r>
    </w:p>
    <w:p w:rsidR="00137339" w:rsidRPr="00137339" w:rsidRDefault="00137339" w:rsidP="00137339">
      <w:pPr>
        <w:pStyle w:val="a3"/>
        <w:numPr>
          <w:ilvl w:val="0"/>
          <w:numId w:val="14"/>
        </w:numPr>
        <w:jc w:val="both"/>
        <w:rPr>
          <w:lang w:eastAsia="en-US"/>
        </w:rPr>
      </w:pPr>
      <w:r w:rsidRPr="00137339">
        <w:rPr>
          <w:lang w:eastAsia="en-US"/>
        </w:rPr>
        <w:t>высокая –</w:t>
      </w:r>
      <w:r>
        <w:rPr>
          <w:lang w:eastAsia="en-US"/>
        </w:rPr>
        <w:t xml:space="preserve"> </w:t>
      </w:r>
      <w:r w:rsidRPr="00137339">
        <w:rPr>
          <w:lang w:eastAsia="en-US"/>
        </w:rPr>
        <w:t>17 программ;</w:t>
      </w:r>
    </w:p>
    <w:p w:rsidR="00137339" w:rsidRPr="00137339" w:rsidRDefault="00137339" w:rsidP="00137339">
      <w:pPr>
        <w:pStyle w:val="a3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>с</w:t>
      </w:r>
      <w:r w:rsidRPr="00137339">
        <w:rPr>
          <w:lang w:eastAsia="en-US"/>
        </w:rPr>
        <w:t>редняя – 1 программа;</w:t>
      </w:r>
    </w:p>
    <w:p w:rsidR="00137339" w:rsidRPr="00137339" w:rsidRDefault="00137339" w:rsidP="00137339">
      <w:pPr>
        <w:pStyle w:val="a3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>у</w:t>
      </w:r>
      <w:r w:rsidRPr="00137339">
        <w:rPr>
          <w:lang w:eastAsia="en-US"/>
        </w:rPr>
        <w:t>довлетворительная</w:t>
      </w:r>
      <w:r>
        <w:rPr>
          <w:lang w:eastAsia="en-US"/>
        </w:rPr>
        <w:t xml:space="preserve"> </w:t>
      </w:r>
      <w:r w:rsidRPr="00137339">
        <w:rPr>
          <w:lang w:eastAsia="en-US"/>
        </w:rPr>
        <w:t>– 2 программы;</w:t>
      </w:r>
    </w:p>
    <w:p w:rsidR="00137339" w:rsidRPr="00137339" w:rsidRDefault="00137339" w:rsidP="00137339">
      <w:pPr>
        <w:pStyle w:val="a3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>н</w:t>
      </w:r>
      <w:r w:rsidRPr="00137339">
        <w:rPr>
          <w:lang w:eastAsia="en-US"/>
        </w:rPr>
        <w:t>еудовлетворительная</w:t>
      </w:r>
      <w:r>
        <w:rPr>
          <w:lang w:eastAsia="en-US"/>
        </w:rPr>
        <w:t xml:space="preserve"> </w:t>
      </w:r>
      <w:r w:rsidRPr="00137339">
        <w:rPr>
          <w:lang w:eastAsia="en-US"/>
        </w:rPr>
        <w:t>–</w:t>
      </w:r>
      <w:r>
        <w:rPr>
          <w:lang w:eastAsia="en-US"/>
        </w:rPr>
        <w:t xml:space="preserve"> </w:t>
      </w:r>
      <w:r w:rsidRPr="00137339">
        <w:rPr>
          <w:lang w:eastAsia="en-US"/>
        </w:rPr>
        <w:t>1</w:t>
      </w:r>
      <w:r>
        <w:rPr>
          <w:lang w:eastAsia="en-US"/>
        </w:rPr>
        <w:t xml:space="preserve"> </w:t>
      </w:r>
      <w:r w:rsidRPr="00137339">
        <w:rPr>
          <w:lang w:eastAsia="en-US"/>
        </w:rPr>
        <w:t>программа;</w:t>
      </w:r>
    </w:p>
    <w:p w:rsidR="00137339" w:rsidRDefault="00137339" w:rsidP="00137339">
      <w:pPr>
        <w:pStyle w:val="a3"/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>б</w:t>
      </w:r>
      <w:r w:rsidRPr="00137339">
        <w:rPr>
          <w:lang w:eastAsia="en-US"/>
        </w:rPr>
        <w:t>ез оценки –  1 программа.</w:t>
      </w:r>
    </w:p>
    <w:p w:rsidR="001A2FF0" w:rsidRDefault="001A2FF0" w:rsidP="001A2FF0">
      <w:pPr>
        <w:pStyle w:val="a3"/>
        <w:tabs>
          <w:tab w:val="left" w:pos="0"/>
          <w:tab w:val="left" w:pos="540"/>
          <w:tab w:val="left" w:pos="1620"/>
        </w:tabs>
        <w:ind w:left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 w:rsidRPr="001A2FF0">
        <w:rPr>
          <w:rFonts w:eastAsia="MS Mincho"/>
          <w:lang w:eastAsia="ja-JP"/>
        </w:rPr>
        <w:t>В 2021 году к реализации принято 18</w:t>
      </w:r>
      <w:r w:rsidRPr="004474E7">
        <w:rPr>
          <w:lang w:eastAsia="ja-JP"/>
        </w:rPr>
        <w:t xml:space="preserve"> муниципальных программ</w:t>
      </w:r>
      <w:r w:rsidRPr="001A2FF0">
        <w:rPr>
          <w:rFonts w:eastAsia="MS Mincho"/>
          <w:lang w:eastAsia="ja-JP"/>
        </w:rPr>
        <w:t xml:space="preserve"> Городского округа «</w:t>
      </w:r>
      <w:proofErr w:type="spellStart"/>
      <w:r w:rsidRPr="001A2FF0">
        <w:rPr>
          <w:rFonts w:eastAsia="MS Mincho"/>
          <w:lang w:eastAsia="ja-JP"/>
        </w:rPr>
        <w:t>Жатай</w:t>
      </w:r>
      <w:proofErr w:type="spellEnd"/>
      <w:r w:rsidRPr="001A2FF0">
        <w:rPr>
          <w:rFonts w:eastAsia="MS Mincho"/>
          <w:lang w:eastAsia="ja-JP"/>
        </w:rPr>
        <w:t>», из них 16 муниципальных программ на общую сумму финансирования 649 582 156,89 рублей, в том числе из средств бюджета Городского округа «</w:t>
      </w:r>
      <w:proofErr w:type="spellStart"/>
      <w:r w:rsidRPr="001A2FF0">
        <w:rPr>
          <w:rFonts w:eastAsia="MS Mincho"/>
          <w:lang w:eastAsia="ja-JP"/>
        </w:rPr>
        <w:t>Жатай</w:t>
      </w:r>
      <w:proofErr w:type="spellEnd"/>
      <w:r w:rsidRPr="001A2FF0">
        <w:rPr>
          <w:rFonts w:eastAsia="MS Mincho"/>
          <w:lang w:eastAsia="ja-JP"/>
        </w:rPr>
        <w:t>» 296 858 643,03 рублей, государственного бюджета РС(Я) 335 108 557,32 рублей, федерального бюджета 17 614 956,54 рублей и 2 муниципальные программы Городского округа «</w:t>
      </w:r>
      <w:proofErr w:type="spellStart"/>
      <w:r w:rsidRPr="001A2FF0">
        <w:rPr>
          <w:rFonts w:eastAsia="MS Mincho"/>
          <w:lang w:eastAsia="ja-JP"/>
        </w:rPr>
        <w:t>Жатай</w:t>
      </w:r>
      <w:proofErr w:type="spellEnd"/>
      <w:r w:rsidRPr="001A2FF0">
        <w:rPr>
          <w:rFonts w:eastAsia="MS Mincho"/>
          <w:lang w:eastAsia="ja-JP"/>
        </w:rPr>
        <w:t>» без принятого финансирования.</w:t>
      </w:r>
    </w:p>
    <w:p w:rsidR="001A2FF0" w:rsidRPr="00840D7D" w:rsidRDefault="001A2FF0" w:rsidP="001A2FF0">
      <w:pPr>
        <w:pStyle w:val="a3"/>
        <w:tabs>
          <w:tab w:val="left" w:pos="0"/>
          <w:tab w:val="left" w:pos="540"/>
          <w:tab w:val="left" w:pos="1620"/>
        </w:tabs>
        <w:ind w:left="0"/>
        <w:jc w:val="both"/>
      </w:pPr>
      <w:r>
        <w:rPr>
          <w:rFonts w:eastAsia="MS Mincho"/>
          <w:lang w:eastAsia="ja-JP"/>
        </w:rPr>
        <w:tab/>
      </w:r>
      <w:r w:rsidRPr="001A2FF0">
        <w:rPr>
          <w:rFonts w:eastAsia="MS Mincho"/>
          <w:lang w:eastAsia="ja-JP"/>
        </w:rPr>
        <w:t>К</w:t>
      </w:r>
      <w:r w:rsidRPr="004474E7">
        <w:rPr>
          <w:lang w:eastAsia="en-US"/>
        </w:rPr>
        <w:t xml:space="preserve">ассовое исполнение мероприятий программ за счет всех источников финансирования составило </w:t>
      </w:r>
      <w:r>
        <w:rPr>
          <w:lang w:eastAsia="en-US"/>
        </w:rPr>
        <w:t>623 226 573,99</w:t>
      </w:r>
      <w:r w:rsidRPr="004474E7">
        <w:rPr>
          <w:lang w:eastAsia="en-US"/>
        </w:rPr>
        <w:t xml:space="preserve"> </w:t>
      </w:r>
      <w:r>
        <w:rPr>
          <w:lang w:eastAsia="en-US"/>
        </w:rPr>
        <w:t>рублей (95,9</w:t>
      </w:r>
      <w:r w:rsidRPr="004474E7">
        <w:rPr>
          <w:lang w:eastAsia="en-US"/>
        </w:rPr>
        <w:t xml:space="preserve"> % от предусмотренного финансирования на 2021 год), </w:t>
      </w:r>
      <w:r w:rsidRPr="001A2FF0">
        <w:rPr>
          <w:rFonts w:eastAsia="MS Mincho"/>
          <w:lang w:eastAsia="ja-JP"/>
        </w:rPr>
        <w:t>в том числе из средств бюджета Городского округа «</w:t>
      </w:r>
      <w:proofErr w:type="spellStart"/>
      <w:r w:rsidRPr="001A2FF0">
        <w:rPr>
          <w:rFonts w:eastAsia="MS Mincho"/>
          <w:lang w:eastAsia="ja-JP"/>
        </w:rPr>
        <w:t>Жатай</w:t>
      </w:r>
      <w:proofErr w:type="spellEnd"/>
      <w:r w:rsidRPr="001A2FF0">
        <w:rPr>
          <w:rFonts w:eastAsia="MS Mincho"/>
          <w:lang w:eastAsia="ja-JP"/>
        </w:rPr>
        <w:t>» 285 622 833,83 рублей (96,2%), государственного бюджета РС(Я) 321 986 695,67 рублей (96,1%), федерального бюджета 15 617 044,49 рублей (88,7%)</w:t>
      </w:r>
      <w:r w:rsidRPr="004474E7">
        <w:rPr>
          <w:lang w:eastAsia="en-US"/>
        </w:rPr>
        <w:t xml:space="preserve">. </w:t>
      </w:r>
      <w:r w:rsidRPr="004474E7">
        <w:t>Финансирование из Государственного бюджета РС(Я) имеет наибольший удельный вес в общем объеме финанси</w:t>
      </w:r>
      <w:r>
        <w:t>рования муниципальных программ 5</w:t>
      </w:r>
      <w:r w:rsidRPr="004474E7">
        <w:t>1,</w:t>
      </w:r>
      <w:r>
        <w:t>6</w:t>
      </w:r>
      <w:r w:rsidRPr="004474E7">
        <w:t>%, бюджет ГО «</w:t>
      </w:r>
      <w:proofErr w:type="spellStart"/>
      <w:r w:rsidRPr="004474E7">
        <w:t>Жатай</w:t>
      </w:r>
      <w:proofErr w:type="spellEnd"/>
      <w:r w:rsidRPr="004474E7">
        <w:t>» 4</w:t>
      </w:r>
      <w:r>
        <w:t>5,7</w:t>
      </w:r>
      <w:r w:rsidRPr="004474E7">
        <w:t>%, федеральный бюджет 2,</w:t>
      </w:r>
      <w:r>
        <w:t xml:space="preserve">7%. </w:t>
      </w:r>
      <w:r w:rsidRPr="001A2FF0">
        <w:rPr>
          <w:color w:val="000000"/>
          <w:lang w:eastAsia="en-US"/>
        </w:rPr>
        <w:t>Удельный вес расходов бюджета ГО «</w:t>
      </w:r>
      <w:proofErr w:type="spellStart"/>
      <w:r w:rsidRPr="001A2FF0">
        <w:rPr>
          <w:color w:val="000000"/>
          <w:lang w:eastAsia="en-US"/>
        </w:rPr>
        <w:t>Жатай</w:t>
      </w:r>
      <w:proofErr w:type="spellEnd"/>
      <w:r w:rsidRPr="001A2FF0">
        <w:rPr>
          <w:color w:val="000000"/>
          <w:lang w:eastAsia="en-US"/>
        </w:rPr>
        <w:t>» за 2021 год, формируемых в рамках муниципальных программ в общем объеме расходов бюджета ГО «</w:t>
      </w:r>
      <w:proofErr w:type="spellStart"/>
      <w:r w:rsidRPr="001A2FF0">
        <w:rPr>
          <w:color w:val="000000"/>
          <w:lang w:eastAsia="en-US"/>
        </w:rPr>
        <w:t>Жатай</w:t>
      </w:r>
      <w:proofErr w:type="spellEnd"/>
      <w:r w:rsidRPr="001A2FF0">
        <w:rPr>
          <w:color w:val="000000"/>
          <w:lang w:eastAsia="en-US"/>
        </w:rPr>
        <w:t>» имеет наибольший вес и составляет 91,4%.</w:t>
      </w:r>
    </w:p>
    <w:p w:rsidR="005C772C" w:rsidRPr="005C772C" w:rsidRDefault="005C772C" w:rsidP="005C772C">
      <w:pPr>
        <w:ind w:firstLine="567"/>
        <w:jc w:val="both"/>
        <w:rPr>
          <w:sz w:val="24"/>
          <w:szCs w:val="24"/>
          <w:lang w:eastAsia="en-US"/>
        </w:rPr>
      </w:pPr>
      <w:r w:rsidRPr="005C772C">
        <w:rPr>
          <w:sz w:val="24"/>
          <w:szCs w:val="24"/>
          <w:lang w:eastAsia="en-US"/>
        </w:rPr>
        <w:t>В результате проведенной оценки эффективности реализации муниципальных программ Городского округа «</w:t>
      </w:r>
      <w:proofErr w:type="spellStart"/>
      <w:r w:rsidRPr="005C772C">
        <w:rPr>
          <w:sz w:val="24"/>
          <w:szCs w:val="24"/>
          <w:lang w:eastAsia="en-US"/>
        </w:rPr>
        <w:t>Жатай</w:t>
      </w:r>
      <w:proofErr w:type="spellEnd"/>
      <w:r w:rsidRPr="005C772C">
        <w:rPr>
          <w:sz w:val="24"/>
          <w:szCs w:val="24"/>
          <w:lang w:eastAsia="en-US"/>
        </w:rPr>
        <w:t xml:space="preserve">» за 2021 год сформирован рейтинг эффективности муниципальных программ, в результате которого Программы оценены как: </w:t>
      </w:r>
    </w:p>
    <w:p w:rsidR="005C772C" w:rsidRPr="005C772C" w:rsidRDefault="005C772C" w:rsidP="005C772C">
      <w:pPr>
        <w:tabs>
          <w:tab w:val="left" w:pos="0"/>
          <w:tab w:val="left" w:pos="540"/>
          <w:tab w:val="left" w:pos="1620"/>
        </w:tabs>
        <w:jc w:val="both"/>
        <w:rPr>
          <w:sz w:val="24"/>
          <w:szCs w:val="24"/>
          <w:lang w:eastAsia="en-US"/>
        </w:rPr>
      </w:pPr>
      <w:r w:rsidRPr="005C772C">
        <w:rPr>
          <w:sz w:val="24"/>
          <w:szCs w:val="24"/>
          <w:lang w:eastAsia="en-US"/>
        </w:rPr>
        <w:tab/>
        <w:t>Высокая – 13 программ;</w:t>
      </w:r>
    </w:p>
    <w:p w:rsidR="005C772C" w:rsidRPr="005C772C" w:rsidRDefault="005C772C" w:rsidP="005C772C">
      <w:pPr>
        <w:ind w:firstLine="567"/>
        <w:jc w:val="both"/>
        <w:rPr>
          <w:sz w:val="24"/>
          <w:szCs w:val="24"/>
          <w:lang w:eastAsia="en-US"/>
        </w:rPr>
      </w:pPr>
      <w:r w:rsidRPr="005C772C">
        <w:rPr>
          <w:sz w:val="24"/>
          <w:szCs w:val="24"/>
          <w:lang w:eastAsia="en-US"/>
        </w:rPr>
        <w:t>Средняя – 1 программа;</w:t>
      </w:r>
    </w:p>
    <w:p w:rsidR="005C772C" w:rsidRPr="005C772C" w:rsidRDefault="005C772C" w:rsidP="005C772C">
      <w:pPr>
        <w:ind w:firstLine="567"/>
        <w:jc w:val="both"/>
        <w:rPr>
          <w:sz w:val="24"/>
          <w:szCs w:val="24"/>
          <w:lang w:eastAsia="en-US"/>
        </w:rPr>
      </w:pPr>
      <w:r w:rsidRPr="005C772C">
        <w:rPr>
          <w:sz w:val="24"/>
          <w:szCs w:val="24"/>
          <w:lang w:eastAsia="en-US"/>
        </w:rPr>
        <w:t>Удовлетворительная – 1 программы;</w:t>
      </w:r>
    </w:p>
    <w:p w:rsidR="005C772C" w:rsidRPr="005C772C" w:rsidRDefault="005C772C" w:rsidP="005C772C">
      <w:pPr>
        <w:ind w:firstLine="567"/>
        <w:jc w:val="both"/>
        <w:rPr>
          <w:sz w:val="24"/>
          <w:szCs w:val="24"/>
          <w:lang w:eastAsia="en-US"/>
        </w:rPr>
      </w:pPr>
      <w:r w:rsidRPr="005C772C">
        <w:rPr>
          <w:sz w:val="24"/>
          <w:szCs w:val="24"/>
          <w:lang w:eastAsia="en-US"/>
        </w:rPr>
        <w:t>Неудовлетворительная - 1 программа;</w:t>
      </w:r>
    </w:p>
    <w:p w:rsidR="005C772C" w:rsidRPr="005C772C" w:rsidRDefault="005C772C" w:rsidP="005C772C">
      <w:pPr>
        <w:ind w:firstLine="567"/>
        <w:jc w:val="both"/>
        <w:rPr>
          <w:sz w:val="24"/>
          <w:szCs w:val="24"/>
          <w:lang w:eastAsia="en-US"/>
        </w:rPr>
      </w:pPr>
      <w:r w:rsidRPr="005C772C">
        <w:rPr>
          <w:sz w:val="24"/>
          <w:szCs w:val="24"/>
          <w:lang w:eastAsia="en-US"/>
        </w:rPr>
        <w:t>Без оценки – 2 программы.</w:t>
      </w:r>
    </w:p>
    <w:p w:rsidR="0031188D" w:rsidRDefault="0031188D" w:rsidP="0031188D">
      <w:pPr>
        <w:tabs>
          <w:tab w:val="left" w:pos="0"/>
          <w:tab w:val="left" w:pos="540"/>
          <w:tab w:val="left" w:pos="1620"/>
        </w:tabs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lang w:eastAsia="ja-JP"/>
        </w:rPr>
        <w:tab/>
      </w:r>
      <w:r w:rsidRPr="0031188D">
        <w:rPr>
          <w:rFonts w:eastAsia="MS Mincho"/>
          <w:sz w:val="24"/>
          <w:szCs w:val="24"/>
          <w:lang w:eastAsia="ja-JP"/>
        </w:rPr>
        <w:t>В 2022 году к реализации принято 17</w:t>
      </w:r>
      <w:r w:rsidRPr="0031188D">
        <w:rPr>
          <w:sz w:val="24"/>
          <w:szCs w:val="24"/>
          <w:lang w:eastAsia="ja-JP"/>
        </w:rPr>
        <w:t xml:space="preserve"> муниципальных программ</w:t>
      </w:r>
      <w:r w:rsidRPr="0031188D">
        <w:rPr>
          <w:rFonts w:eastAsia="MS Mincho"/>
          <w:sz w:val="24"/>
          <w:szCs w:val="24"/>
          <w:lang w:eastAsia="ja-JP"/>
        </w:rPr>
        <w:t xml:space="preserve"> Городского округа «</w:t>
      </w:r>
      <w:proofErr w:type="spellStart"/>
      <w:r w:rsidRPr="0031188D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31188D">
        <w:rPr>
          <w:rFonts w:eastAsia="MS Mincho"/>
          <w:sz w:val="24"/>
          <w:szCs w:val="24"/>
          <w:lang w:eastAsia="ja-JP"/>
        </w:rPr>
        <w:t>», на общую сумму финансирования 1 097 086 062,0 рублей, в том числе из средств бюджета Городского округа «</w:t>
      </w:r>
      <w:proofErr w:type="spellStart"/>
      <w:r w:rsidRPr="0031188D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31188D">
        <w:rPr>
          <w:rFonts w:eastAsia="MS Mincho"/>
          <w:sz w:val="24"/>
          <w:szCs w:val="24"/>
          <w:lang w:eastAsia="ja-JP"/>
        </w:rPr>
        <w:t xml:space="preserve">» 344 101 377,39 рублей, государственного бюджета РС (Я) 734 454 759,97 рублей, федерального бюджета 18 529 924,64 рублей. </w:t>
      </w:r>
    </w:p>
    <w:p w:rsidR="0031188D" w:rsidRPr="0031188D" w:rsidRDefault="0031188D" w:rsidP="0031188D">
      <w:pPr>
        <w:tabs>
          <w:tab w:val="left" w:pos="0"/>
          <w:tab w:val="left" w:pos="540"/>
          <w:tab w:val="left" w:pos="1620"/>
        </w:tabs>
        <w:jc w:val="both"/>
        <w:rPr>
          <w:color w:val="000000"/>
          <w:sz w:val="24"/>
          <w:szCs w:val="24"/>
          <w:lang w:eastAsia="en-US"/>
        </w:rPr>
      </w:pPr>
      <w:r>
        <w:rPr>
          <w:rFonts w:eastAsia="MS Mincho"/>
          <w:sz w:val="24"/>
          <w:szCs w:val="24"/>
          <w:lang w:eastAsia="ja-JP"/>
        </w:rPr>
        <w:tab/>
      </w:r>
      <w:r w:rsidRPr="0031188D">
        <w:rPr>
          <w:rFonts w:eastAsia="MS Mincho"/>
          <w:sz w:val="24"/>
          <w:szCs w:val="24"/>
          <w:lang w:eastAsia="ja-JP"/>
        </w:rPr>
        <w:t>К</w:t>
      </w:r>
      <w:r w:rsidRPr="0031188D">
        <w:rPr>
          <w:sz w:val="24"/>
          <w:szCs w:val="24"/>
          <w:lang w:eastAsia="en-US"/>
        </w:rPr>
        <w:t xml:space="preserve">ассовое исполнение мероприятий программ за счет всех источников финансирования составило 1 038 846 452,14 рублей (94,7 % от предусмотренного финансирования на 2022 год), </w:t>
      </w:r>
      <w:r w:rsidRPr="0031188D">
        <w:rPr>
          <w:rFonts w:eastAsia="MS Mincho"/>
          <w:sz w:val="24"/>
          <w:szCs w:val="24"/>
          <w:lang w:eastAsia="ja-JP"/>
        </w:rPr>
        <w:t>в том числе из средств бюджета Городского округа «</w:t>
      </w:r>
      <w:proofErr w:type="spellStart"/>
      <w:r w:rsidRPr="0031188D">
        <w:rPr>
          <w:rFonts w:eastAsia="MS Mincho"/>
          <w:sz w:val="24"/>
          <w:szCs w:val="24"/>
          <w:lang w:eastAsia="ja-JP"/>
        </w:rPr>
        <w:t>Жатай</w:t>
      </w:r>
      <w:proofErr w:type="spellEnd"/>
      <w:r w:rsidRPr="0031188D">
        <w:rPr>
          <w:rFonts w:eastAsia="MS Mincho"/>
          <w:sz w:val="24"/>
          <w:szCs w:val="24"/>
          <w:lang w:eastAsia="ja-JP"/>
        </w:rPr>
        <w:t xml:space="preserve">» 334 145 913,60 рублей (97,1%), государственного бюджета РС(Я) 691 653 717,73 рублей (94,2%), федерального бюджета 13 046 820,81 рублей (70,4%). </w:t>
      </w:r>
      <w:r w:rsidRPr="0031188D">
        <w:rPr>
          <w:sz w:val="24"/>
          <w:szCs w:val="24"/>
        </w:rPr>
        <w:t>Финансирование из Государственного бюджета РС(Я) имеет наибольший удельный вес в общем объеме финансирования муниципальных программ 66,5 %, бюджет ГО «</w:t>
      </w:r>
      <w:proofErr w:type="spellStart"/>
      <w:r w:rsidRPr="0031188D">
        <w:rPr>
          <w:sz w:val="24"/>
          <w:szCs w:val="24"/>
        </w:rPr>
        <w:t>Жатай</w:t>
      </w:r>
      <w:proofErr w:type="spellEnd"/>
      <w:r w:rsidRPr="0031188D">
        <w:rPr>
          <w:sz w:val="24"/>
          <w:szCs w:val="24"/>
        </w:rPr>
        <w:t xml:space="preserve">» 32,2%, федеральный бюджет 1,3 %. </w:t>
      </w:r>
      <w:r w:rsidRPr="0031188D">
        <w:rPr>
          <w:color w:val="000000"/>
          <w:sz w:val="24"/>
          <w:szCs w:val="24"/>
          <w:lang w:eastAsia="en-US"/>
        </w:rPr>
        <w:t>Удельный вес расходов бюджета ГО «</w:t>
      </w:r>
      <w:proofErr w:type="spellStart"/>
      <w:r w:rsidRPr="0031188D">
        <w:rPr>
          <w:color w:val="000000"/>
          <w:sz w:val="24"/>
          <w:szCs w:val="24"/>
          <w:lang w:eastAsia="en-US"/>
        </w:rPr>
        <w:t>Жатай</w:t>
      </w:r>
      <w:proofErr w:type="spellEnd"/>
      <w:r w:rsidRPr="0031188D">
        <w:rPr>
          <w:color w:val="000000"/>
          <w:sz w:val="24"/>
          <w:szCs w:val="24"/>
          <w:lang w:eastAsia="en-US"/>
        </w:rPr>
        <w:t>» за 2022 год, формируемых в рамках муниципальных программ в общем объеме расходов бюджета ГО «</w:t>
      </w:r>
      <w:proofErr w:type="spellStart"/>
      <w:r w:rsidRPr="0031188D">
        <w:rPr>
          <w:color w:val="000000"/>
          <w:sz w:val="24"/>
          <w:szCs w:val="24"/>
          <w:lang w:eastAsia="en-US"/>
        </w:rPr>
        <w:t>Жатай</w:t>
      </w:r>
      <w:proofErr w:type="spellEnd"/>
      <w:r w:rsidRPr="0031188D">
        <w:rPr>
          <w:color w:val="000000"/>
          <w:sz w:val="24"/>
          <w:szCs w:val="24"/>
          <w:lang w:eastAsia="en-US"/>
        </w:rPr>
        <w:t>» имеет наибольший вес и составляет 93,7%.</w:t>
      </w:r>
    </w:p>
    <w:p w:rsidR="0031188D" w:rsidRPr="0031188D" w:rsidRDefault="0031188D" w:rsidP="0031188D">
      <w:pPr>
        <w:ind w:firstLine="567"/>
        <w:jc w:val="both"/>
        <w:rPr>
          <w:sz w:val="24"/>
          <w:szCs w:val="24"/>
          <w:lang w:eastAsia="en-US"/>
        </w:rPr>
      </w:pPr>
      <w:r w:rsidRPr="0031188D">
        <w:rPr>
          <w:sz w:val="24"/>
          <w:szCs w:val="24"/>
          <w:lang w:eastAsia="en-US"/>
        </w:rPr>
        <w:lastRenderedPageBreak/>
        <w:t>В результате проведенной оценки эффективности реализации муниципальных программ Городского округа «</w:t>
      </w:r>
      <w:proofErr w:type="spellStart"/>
      <w:r w:rsidRPr="0031188D">
        <w:rPr>
          <w:sz w:val="24"/>
          <w:szCs w:val="24"/>
          <w:lang w:eastAsia="en-US"/>
        </w:rPr>
        <w:t>Жатай</w:t>
      </w:r>
      <w:proofErr w:type="spellEnd"/>
      <w:r w:rsidRPr="0031188D">
        <w:rPr>
          <w:sz w:val="24"/>
          <w:szCs w:val="24"/>
          <w:lang w:eastAsia="en-US"/>
        </w:rPr>
        <w:t xml:space="preserve">» за 2022 год сформирован рейтинг эффективности муниципальных программ, в результате которого Программы оценены как: </w:t>
      </w:r>
    </w:p>
    <w:p w:rsidR="0031188D" w:rsidRPr="0031188D" w:rsidRDefault="0031188D" w:rsidP="0031188D">
      <w:pPr>
        <w:ind w:firstLine="567"/>
        <w:jc w:val="both"/>
        <w:rPr>
          <w:sz w:val="24"/>
          <w:szCs w:val="24"/>
          <w:lang w:eastAsia="en-US"/>
        </w:rPr>
      </w:pPr>
      <w:r w:rsidRPr="0031188D">
        <w:rPr>
          <w:sz w:val="24"/>
          <w:szCs w:val="24"/>
          <w:lang w:eastAsia="en-US"/>
        </w:rPr>
        <w:tab/>
        <w:t>Высокая – 16 программ;</w:t>
      </w:r>
    </w:p>
    <w:p w:rsidR="0031188D" w:rsidRPr="0031188D" w:rsidRDefault="0031188D" w:rsidP="0031188D">
      <w:pPr>
        <w:ind w:firstLine="708"/>
        <w:jc w:val="both"/>
        <w:rPr>
          <w:sz w:val="24"/>
          <w:szCs w:val="24"/>
          <w:lang w:eastAsia="en-US"/>
        </w:rPr>
      </w:pPr>
      <w:r w:rsidRPr="0031188D">
        <w:rPr>
          <w:sz w:val="24"/>
          <w:szCs w:val="24"/>
          <w:lang w:eastAsia="en-US"/>
        </w:rPr>
        <w:t>Без оценки – 1 программа.</w:t>
      </w:r>
    </w:p>
    <w:p w:rsidR="00944E1F" w:rsidRPr="0034549A" w:rsidRDefault="00944E1F" w:rsidP="00137339">
      <w:pPr>
        <w:ind w:firstLine="567"/>
        <w:jc w:val="both"/>
        <w:rPr>
          <w:sz w:val="24"/>
          <w:szCs w:val="24"/>
        </w:rPr>
      </w:pPr>
      <w:r w:rsidRPr="0034549A">
        <w:rPr>
          <w:sz w:val="24"/>
          <w:szCs w:val="24"/>
        </w:rPr>
        <w:t xml:space="preserve">В ходе реализации бюджетного процесса в текущем году налоговая и бюджетная политика в муниципальном образовании ГО «Жатай» направлены на </w:t>
      </w:r>
      <w:r w:rsidRPr="0034549A">
        <w:rPr>
          <w:color w:val="000000"/>
          <w:sz w:val="24"/>
          <w:szCs w:val="24"/>
          <w:shd w:val="clear" w:color="auto" w:fill="FFFFFF"/>
        </w:rPr>
        <w:t xml:space="preserve">обеспечение преемственности реализации бюджетной и налоговой политики прошлых лет и </w:t>
      </w:r>
      <w:r w:rsidRPr="0034549A">
        <w:rPr>
          <w:sz w:val="24"/>
          <w:szCs w:val="24"/>
        </w:rPr>
        <w:t xml:space="preserve">скорректированы с учетом текущей </w:t>
      </w:r>
      <w:r w:rsidRPr="00D477A9">
        <w:rPr>
          <w:sz w:val="24"/>
          <w:szCs w:val="24"/>
        </w:rPr>
        <w:t xml:space="preserve">экономической ситуации в </w:t>
      </w:r>
      <w:r w:rsidR="00D477A9">
        <w:rPr>
          <w:sz w:val="24"/>
          <w:szCs w:val="24"/>
        </w:rPr>
        <w:t>регионе</w:t>
      </w:r>
      <w:r w:rsidRPr="0034549A">
        <w:rPr>
          <w:sz w:val="24"/>
          <w:szCs w:val="24"/>
        </w:rPr>
        <w:t xml:space="preserve"> и прогнозируемого уровня инфляции, что позволило:</w:t>
      </w:r>
    </w:p>
    <w:p w:rsidR="00944E1F" w:rsidRPr="0034549A" w:rsidRDefault="00944E1F" w:rsidP="00944E1F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color w:val="000000"/>
          <w:shd w:val="clear" w:color="auto" w:fill="FFFFFF"/>
        </w:rPr>
      </w:pPr>
      <w:r w:rsidRPr="0034549A">
        <w:rPr>
          <w:color w:val="000000"/>
          <w:shd w:val="clear" w:color="auto" w:fill="FFFFFF"/>
        </w:rPr>
        <w:t xml:space="preserve">сохранить социальную и экономическую стабильность в муниципальном образовании </w:t>
      </w:r>
      <w:r w:rsidRPr="0034549A">
        <w:t>ГО «Жатай»</w:t>
      </w:r>
      <w:r w:rsidRPr="0034549A">
        <w:rPr>
          <w:color w:val="000000"/>
          <w:shd w:val="clear" w:color="auto" w:fill="FFFFFF"/>
        </w:rPr>
        <w:t>,</w:t>
      </w:r>
    </w:p>
    <w:p w:rsidR="00944E1F" w:rsidRPr="0034549A" w:rsidRDefault="00944E1F" w:rsidP="00944E1F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34549A">
        <w:rPr>
          <w:color w:val="000000"/>
          <w:shd w:val="clear" w:color="auto" w:fill="FFFFFF"/>
        </w:rPr>
        <w:t xml:space="preserve">обеспечить сбалансированность и устойчивость бюджета </w:t>
      </w:r>
      <w:r w:rsidRPr="0034549A">
        <w:t xml:space="preserve">ГО «Жатай»    </w:t>
      </w:r>
    </w:p>
    <w:p w:rsidR="00944E1F" w:rsidRDefault="00944E1F" w:rsidP="00944E1F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</w:p>
    <w:p w:rsidR="001E4E03" w:rsidRPr="001E4E03" w:rsidRDefault="00944E1F" w:rsidP="0001073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20"/>
        <w:jc w:val="center"/>
        <w:rPr>
          <w:b/>
          <w:i/>
        </w:rPr>
      </w:pPr>
      <w:r w:rsidRPr="001E4E03">
        <w:rPr>
          <w:b/>
          <w:i/>
        </w:rPr>
        <w:t>Исполнение бюджета ГО «</w:t>
      </w:r>
      <w:proofErr w:type="spellStart"/>
      <w:r w:rsidRPr="001E4E03">
        <w:rPr>
          <w:b/>
          <w:i/>
        </w:rPr>
        <w:t>Жатай</w:t>
      </w:r>
      <w:proofErr w:type="spellEnd"/>
      <w:r w:rsidRPr="001E4E03">
        <w:rPr>
          <w:b/>
          <w:i/>
        </w:rPr>
        <w:t>» за период с 201</w:t>
      </w:r>
      <w:r w:rsidR="002C15A3" w:rsidRPr="001E4E03">
        <w:rPr>
          <w:b/>
          <w:i/>
        </w:rPr>
        <w:t>7</w:t>
      </w:r>
      <w:r w:rsidRPr="001E4E03">
        <w:rPr>
          <w:b/>
          <w:i/>
        </w:rPr>
        <w:t xml:space="preserve"> по 20</w:t>
      </w:r>
      <w:r w:rsidR="00A228D5" w:rsidRPr="001E4E03">
        <w:rPr>
          <w:b/>
          <w:i/>
        </w:rPr>
        <w:t>2</w:t>
      </w:r>
      <w:r w:rsidR="002C15A3" w:rsidRPr="001E4E03">
        <w:rPr>
          <w:b/>
          <w:i/>
        </w:rPr>
        <w:t>2</w:t>
      </w:r>
      <w:r w:rsidRPr="001E4E03">
        <w:rPr>
          <w:b/>
          <w:i/>
        </w:rPr>
        <w:t xml:space="preserve"> годы </w:t>
      </w:r>
    </w:p>
    <w:p w:rsidR="00944E1F" w:rsidRPr="001E4E03" w:rsidRDefault="00944E1F" w:rsidP="0001073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20"/>
        <w:jc w:val="center"/>
        <w:rPr>
          <w:b/>
          <w:i/>
        </w:rPr>
      </w:pPr>
      <w:r w:rsidRPr="001E4E03">
        <w:rPr>
          <w:b/>
          <w:i/>
        </w:rPr>
        <w:t>характеризуется следующими данными:</w:t>
      </w:r>
    </w:p>
    <w:p w:rsidR="001E4E03" w:rsidRPr="00CD0185" w:rsidRDefault="001E4E03" w:rsidP="0001073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20"/>
        <w:jc w:val="center"/>
      </w:pPr>
    </w:p>
    <w:p w:rsidR="00944E1F" w:rsidRPr="001E4E03" w:rsidRDefault="001E4E03" w:rsidP="001E4E03">
      <w:pPr>
        <w:autoSpaceDE w:val="0"/>
        <w:autoSpaceDN w:val="0"/>
        <w:adjustRightInd w:val="0"/>
        <w:ind w:firstLine="540"/>
        <w:jc w:val="center"/>
        <w:rPr>
          <w:i/>
          <w:sz w:val="18"/>
          <w:szCs w:val="18"/>
        </w:rPr>
      </w:pPr>
      <w:r w:rsidRPr="001E4E0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1E4E03">
        <w:rPr>
          <w:i/>
          <w:sz w:val="18"/>
          <w:szCs w:val="18"/>
        </w:rPr>
        <w:t xml:space="preserve"> </w:t>
      </w:r>
      <w:r w:rsidR="00944E1F" w:rsidRPr="001E4E03">
        <w:rPr>
          <w:i/>
          <w:sz w:val="18"/>
          <w:szCs w:val="18"/>
        </w:rPr>
        <w:t>тысяч рублей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275"/>
        <w:gridCol w:w="1275"/>
        <w:gridCol w:w="1275"/>
        <w:gridCol w:w="1275"/>
        <w:gridCol w:w="1137"/>
        <w:gridCol w:w="1276"/>
      </w:tblGrid>
      <w:tr w:rsidR="001E4E03" w:rsidRPr="00CD0185" w:rsidTr="001E4E03">
        <w:trPr>
          <w:trHeight w:val="487"/>
        </w:trPr>
        <w:tc>
          <w:tcPr>
            <w:tcW w:w="2978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Показатель</w:t>
            </w:r>
          </w:p>
        </w:tc>
        <w:tc>
          <w:tcPr>
            <w:tcW w:w="1275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2017 год</w:t>
            </w:r>
          </w:p>
        </w:tc>
        <w:tc>
          <w:tcPr>
            <w:tcW w:w="1275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2018 год</w:t>
            </w:r>
          </w:p>
        </w:tc>
        <w:tc>
          <w:tcPr>
            <w:tcW w:w="1275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2019 год</w:t>
            </w:r>
          </w:p>
        </w:tc>
        <w:tc>
          <w:tcPr>
            <w:tcW w:w="1275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2020 год</w:t>
            </w:r>
          </w:p>
        </w:tc>
        <w:tc>
          <w:tcPr>
            <w:tcW w:w="1137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202</w:t>
            </w:r>
            <w:r>
              <w:rPr>
                <w:b/>
                <w:i/>
                <w:sz w:val="22"/>
                <w:szCs w:val="22"/>
              </w:rPr>
              <w:t>1</w:t>
            </w:r>
            <w:r w:rsidRPr="001E4E03">
              <w:rPr>
                <w:b/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</w:tcPr>
          <w:p w:rsidR="001E4E03" w:rsidRP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 w:rsidRPr="001E4E03">
              <w:rPr>
                <w:b/>
                <w:i/>
                <w:sz w:val="22"/>
                <w:szCs w:val="22"/>
              </w:rPr>
              <w:t>202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1E4E03">
              <w:rPr>
                <w:b/>
                <w:i/>
                <w:sz w:val="22"/>
                <w:szCs w:val="22"/>
              </w:rPr>
              <w:t xml:space="preserve"> год</w:t>
            </w:r>
          </w:p>
        </w:tc>
      </w:tr>
      <w:tr w:rsidR="001E4E03" w:rsidRPr="00CD0185" w:rsidTr="001E4E03">
        <w:trPr>
          <w:trHeight w:val="422"/>
        </w:trPr>
        <w:tc>
          <w:tcPr>
            <w:tcW w:w="2978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Доходы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531 007,1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568 993,6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620 987,3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628 239,0</w:t>
            </w:r>
          </w:p>
        </w:tc>
        <w:tc>
          <w:tcPr>
            <w:tcW w:w="1137" w:type="dxa"/>
          </w:tcPr>
          <w:p w:rsidR="001E4E03" w:rsidRPr="00CD0185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699 728,8</w:t>
            </w:r>
          </w:p>
        </w:tc>
        <w:tc>
          <w:tcPr>
            <w:tcW w:w="1276" w:type="dxa"/>
          </w:tcPr>
          <w:p w:rsidR="001E4E03" w:rsidRPr="00CD0185" w:rsidRDefault="006C49FD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49FD">
              <w:rPr>
                <w:sz w:val="22"/>
                <w:szCs w:val="22"/>
              </w:rPr>
              <w:t>1 145 466,0</w:t>
            </w:r>
          </w:p>
        </w:tc>
      </w:tr>
      <w:tr w:rsidR="001E4E03" w:rsidRPr="00CD0185" w:rsidTr="001E4E03">
        <w:tc>
          <w:tcPr>
            <w:tcW w:w="2978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 xml:space="preserve"> в том числе:</w:t>
            </w: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безвозмездные поступления;</w:t>
            </w: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доля в общей сумме доходов бюджета ГО «Жатай»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417 715,6</w:t>
            </w: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78,7 %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443 968,1</w:t>
            </w: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78,0 %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492 890,5</w:t>
            </w: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79,4 %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488 051,5</w:t>
            </w: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77,7 %</w:t>
            </w:r>
          </w:p>
        </w:tc>
        <w:tc>
          <w:tcPr>
            <w:tcW w:w="1137" w:type="dxa"/>
          </w:tcPr>
          <w:p w:rsidR="001E4E03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B5574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534 979,7</w:t>
            </w:r>
          </w:p>
          <w:p w:rsidR="004B5574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B5574" w:rsidRPr="00CD0185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76,5%</w:t>
            </w:r>
          </w:p>
        </w:tc>
        <w:tc>
          <w:tcPr>
            <w:tcW w:w="1276" w:type="dxa"/>
          </w:tcPr>
          <w:p w:rsidR="006C49FD" w:rsidRPr="006C49FD" w:rsidRDefault="006C49FD" w:rsidP="006C49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C49FD" w:rsidRPr="006C49FD" w:rsidRDefault="006C49FD" w:rsidP="006C49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49FD">
              <w:rPr>
                <w:sz w:val="22"/>
                <w:szCs w:val="22"/>
              </w:rPr>
              <w:t>973 791,8</w:t>
            </w:r>
          </w:p>
          <w:p w:rsidR="006C49FD" w:rsidRPr="006C49FD" w:rsidRDefault="006C49FD" w:rsidP="006C49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E4E03" w:rsidRPr="00CD0185" w:rsidRDefault="006C49FD" w:rsidP="006C49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49FD">
              <w:rPr>
                <w:sz w:val="22"/>
                <w:szCs w:val="22"/>
              </w:rPr>
              <w:t>85,0%</w:t>
            </w:r>
          </w:p>
        </w:tc>
      </w:tr>
      <w:tr w:rsidR="001E4E03" w:rsidRPr="00CD0185" w:rsidTr="001E4E03">
        <w:trPr>
          <w:trHeight w:val="452"/>
        </w:trPr>
        <w:tc>
          <w:tcPr>
            <w:tcW w:w="2978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Расходы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535 149,1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553 125,7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653 543,3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612 680,0</w:t>
            </w:r>
          </w:p>
        </w:tc>
        <w:tc>
          <w:tcPr>
            <w:tcW w:w="1137" w:type="dxa"/>
          </w:tcPr>
          <w:p w:rsidR="001E4E03" w:rsidRPr="00CD0185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682 112,2</w:t>
            </w:r>
          </w:p>
        </w:tc>
        <w:tc>
          <w:tcPr>
            <w:tcW w:w="1276" w:type="dxa"/>
          </w:tcPr>
          <w:p w:rsidR="001E4E03" w:rsidRPr="00CD0185" w:rsidRDefault="006C49FD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49FD">
              <w:rPr>
                <w:sz w:val="22"/>
                <w:szCs w:val="22"/>
              </w:rPr>
              <w:t>1 104 576,6</w:t>
            </w:r>
          </w:p>
        </w:tc>
      </w:tr>
      <w:tr w:rsidR="001E4E03" w:rsidRPr="00CD0185" w:rsidTr="001E4E03">
        <w:trPr>
          <w:trHeight w:val="381"/>
        </w:trPr>
        <w:tc>
          <w:tcPr>
            <w:tcW w:w="2978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Дефицит(-), профицит (+)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- 4 142,0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15 867,9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-32 556,0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15 559,0</w:t>
            </w:r>
          </w:p>
        </w:tc>
        <w:tc>
          <w:tcPr>
            <w:tcW w:w="1137" w:type="dxa"/>
          </w:tcPr>
          <w:p w:rsidR="001E4E03" w:rsidRPr="00CD0185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17 616,6</w:t>
            </w:r>
          </w:p>
        </w:tc>
        <w:tc>
          <w:tcPr>
            <w:tcW w:w="1276" w:type="dxa"/>
          </w:tcPr>
          <w:p w:rsidR="001E4E03" w:rsidRPr="00CD0185" w:rsidRDefault="006C49FD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49FD">
              <w:rPr>
                <w:sz w:val="22"/>
                <w:szCs w:val="22"/>
              </w:rPr>
              <w:t>40 889,4</w:t>
            </w:r>
          </w:p>
        </w:tc>
      </w:tr>
      <w:tr w:rsidR="001E4E03" w:rsidRPr="00CD0185" w:rsidTr="001E4E03">
        <w:tc>
          <w:tcPr>
            <w:tcW w:w="2978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Муниципальный долг на 1 число месяца, следующего за отчетным годом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2 864,0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0</w:t>
            </w:r>
            <w:r w:rsidR="00B04D7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0</w:t>
            </w:r>
            <w:r w:rsidR="00B04D7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E4E03" w:rsidRPr="00CD0185" w:rsidRDefault="001E4E03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0185">
              <w:rPr>
                <w:sz w:val="22"/>
                <w:szCs w:val="22"/>
              </w:rPr>
              <w:t>6 600,0</w:t>
            </w:r>
          </w:p>
        </w:tc>
        <w:tc>
          <w:tcPr>
            <w:tcW w:w="1137" w:type="dxa"/>
          </w:tcPr>
          <w:p w:rsidR="001E4E03" w:rsidRPr="00CD0185" w:rsidRDefault="004B5574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2 640,0</w:t>
            </w:r>
          </w:p>
        </w:tc>
        <w:tc>
          <w:tcPr>
            <w:tcW w:w="1276" w:type="dxa"/>
          </w:tcPr>
          <w:p w:rsidR="001E4E03" w:rsidRPr="00CD0185" w:rsidRDefault="006C49FD" w:rsidP="001E4E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2 640,0</w:t>
            </w:r>
          </w:p>
        </w:tc>
      </w:tr>
    </w:tbl>
    <w:p w:rsidR="00944E1F" w:rsidRPr="00CD0185" w:rsidRDefault="00944E1F" w:rsidP="00944E1F">
      <w:pPr>
        <w:jc w:val="both"/>
        <w:rPr>
          <w:color w:val="000000"/>
        </w:rPr>
      </w:pPr>
    </w:p>
    <w:p w:rsidR="00F668B4" w:rsidRPr="00F668B4" w:rsidRDefault="00F668B4" w:rsidP="00F668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68B4">
        <w:rPr>
          <w:sz w:val="24"/>
          <w:szCs w:val="24"/>
        </w:rPr>
        <w:t xml:space="preserve">Наибольший удельный вес в структуре налоговых и неналоговых доходов </w:t>
      </w:r>
      <w:proofErr w:type="gramStart"/>
      <w:r w:rsidRPr="00F668B4">
        <w:rPr>
          <w:sz w:val="24"/>
          <w:szCs w:val="24"/>
        </w:rPr>
        <w:t>бюджета  ГО</w:t>
      </w:r>
      <w:proofErr w:type="gramEnd"/>
      <w:r w:rsidRPr="00F668B4">
        <w:rPr>
          <w:sz w:val="24"/>
          <w:szCs w:val="24"/>
        </w:rPr>
        <w:t xml:space="preserve"> «</w:t>
      </w:r>
      <w:proofErr w:type="spellStart"/>
      <w:r w:rsidRPr="00F668B4">
        <w:rPr>
          <w:sz w:val="24"/>
          <w:szCs w:val="24"/>
        </w:rPr>
        <w:t>Жатай</w:t>
      </w:r>
      <w:proofErr w:type="spellEnd"/>
      <w:r w:rsidRPr="00F668B4">
        <w:rPr>
          <w:sz w:val="24"/>
          <w:szCs w:val="24"/>
        </w:rPr>
        <w:t>» за период с 2017 по 2022 годы занимает налог на доходы физических лиц.</w:t>
      </w:r>
    </w:p>
    <w:p w:rsidR="00F668B4" w:rsidRPr="00F668B4" w:rsidRDefault="00F668B4" w:rsidP="00F668B4">
      <w:pPr>
        <w:ind w:firstLine="708"/>
        <w:jc w:val="both"/>
        <w:rPr>
          <w:color w:val="000000"/>
          <w:sz w:val="24"/>
          <w:szCs w:val="24"/>
        </w:rPr>
      </w:pPr>
      <w:r w:rsidRPr="00F668B4">
        <w:rPr>
          <w:sz w:val="24"/>
          <w:szCs w:val="24"/>
        </w:rPr>
        <w:t>Налоговые доходы бюджета ГО «</w:t>
      </w:r>
      <w:proofErr w:type="spellStart"/>
      <w:r w:rsidRPr="00F668B4">
        <w:rPr>
          <w:sz w:val="24"/>
          <w:szCs w:val="24"/>
        </w:rPr>
        <w:t>Жатай</w:t>
      </w:r>
      <w:proofErr w:type="spellEnd"/>
      <w:r w:rsidRPr="00F668B4">
        <w:rPr>
          <w:sz w:val="24"/>
          <w:szCs w:val="24"/>
        </w:rPr>
        <w:t xml:space="preserve">» в 2020 году исполнены в сумме 122 362,8 тыс. рублей, в том числе </w:t>
      </w:r>
      <w:r w:rsidRPr="00F668B4">
        <w:rPr>
          <w:color w:val="000000"/>
          <w:sz w:val="24"/>
          <w:szCs w:val="24"/>
        </w:rPr>
        <w:t>налог на доходы физических лиц – 87 809,9 тыс. рублей (удельный вес – 71,8 %), акцизы на нефтепродукты – 1 418,2 тыс. рублей (удельный вес – 1,2 %), налоги на совокупный доход –   17 533,6 тыс. рублей (удельный вес – 14,3 %), налоги на имущество – 15 428,7 тыс. рублей (удельный вес – 12,6 %), государственная пошлина – 172,4 тыс. рублей (удельный вес - 0,1 %). За 2020 год в бюджет ГО «</w:t>
      </w:r>
      <w:proofErr w:type="spellStart"/>
      <w:r w:rsidRPr="00F668B4">
        <w:rPr>
          <w:color w:val="000000"/>
          <w:sz w:val="24"/>
          <w:szCs w:val="24"/>
        </w:rPr>
        <w:t>Жатай</w:t>
      </w:r>
      <w:proofErr w:type="spellEnd"/>
      <w:r w:rsidRPr="00F668B4">
        <w:rPr>
          <w:color w:val="000000"/>
          <w:sz w:val="24"/>
          <w:szCs w:val="24"/>
        </w:rPr>
        <w:t xml:space="preserve">» поступило налога на доходы физических лиц в сумме 87 809,9 тыс. рублей, что составляет 105,9 % к уточненным плановым назначениям. Темп роста к соответствующему периоду прошлого года составил 3,3 %. Перевыполнение плановых назначений по налогу на доходы физических лиц связано с тем, что в 2020 году в целях компенсации выпадающих доходов местных бюджетов была выделена дотация на поддержку мер по обеспечению сбалансированности местным бюджетам в сумме 8 248, 6 тыс.  рублей, согласно Приказа Министерства Финансов РС (Я) № 01-04/2064 от 16.12.2020 г. В связи с этим плановые назначения в сумме 91 196, 0 тыс. рублей, утвержденные </w:t>
      </w:r>
      <w:r w:rsidRPr="00F668B4">
        <w:rPr>
          <w:sz w:val="24"/>
          <w:szCs w:val="24"/>
        </w:rPr>
        <w:t>Решением Окружного Совета депутатов Городского округа «</w:t>
      </w:r>
      <w:proofErr w:type="spellStart"/>
      <w:r w:rsidRPr="00F668B4">
        <w:rPr>
          <w:sz w:val="24"/>
          <w:szCs w:val="24"/>
        </w:rPr>
        <w:t>Жатай</w:t>
      </w:r>
      <w:proofErr w:type="spellEnd"/>
      <w:r w:rsidRPr="00F668B4">
        <w:rPr>
          <w:sz w:val="24"/>
          <w:szCs w:val="24"/>
        </w:rPr>
        <w:t>» № 3-5 от 19 декабря 2019 года «Об утверждении бюджета Городского округа «</w:t>
      </w:r>
      <w:proofErr w:type="spellStart"/>
      <w:r w:rsidRPr="00F668B4">
        <w:rPr>
          <w:sz w:val="24"/>
          <w:szCs w:val="24"/>
        </w:rPr>
        <w:t>Жатай</w:t>
      </w:r>
      <w:proofErr w:type="spellEnd"/>
      <w:r w:rsidRPr="00F668B4">
        <w:rPr>
          <w:sz w:val="24"/>
          <w:szCs w:val="24"/>
        </w:rPr>
        <w:t xml:space="preserve">» на 2020 год и плановый период 2021-2022 годов», были уменьшены. </w:t>
      </w:r>
    </w:p>
    <w:p w:rsidR="00F668B4" w:rsidRPr="00F668B4" w:rsidRDefault="00F668B4" w:rsidP="00F668B4">
      <w:pPr>
        <w:ind w:firstLine="708"/>
        <w:jc w:val="both"/>
        <w:rPr>
          <w:sz w:val="24"/>
          <w:szCs w:val="24"/>
        </w:rPr>
      </w:pPr>
      <w:r w:rsidRPr="00F668B4">
        <w:rPr>
          <w:color w:val="000000"/>
          <w:sz w:val="24"/>
          <w:szCs w:val="24"/>
        </w:rPr>
        <w:t xml:space="preserve">Причины неисполнения первоначальных плановых назначений </w:t>
      </w:r>
      <w:r w:rsidRPr="00F668B4">
        <w:rPr>
          <w:sz w:val="24"/>
          <w:szCs w:val="24"/>
        </w:rPr>
        <w:t>являются:</w:t>
      </w:r>
    </w:p>
    <w:p w:rsidR="00F668B4" w:rsidRPr="00F668B4" w:rsidRDefault="00F668B4" w:rsidP="00F668B4">
      <w:pPr>
        <w:pStyle w:val="a3"/>
        <w:numPr>
          <w:ilvl w:val="0"/>
          <w:numId w:val="15"/>
        </w:numPr>
        <w:jc w:val="both"/>
      </w:pPr>
      <w:r w:rsidRPr="00F668B4">
        <w:t xml:space="preserve">При согласовании прогноза по доходам на 2020 год с Министерством финансов Республики Саха (Якутия), в части налога на доходы физических лиц планировался рост численности работников организаций на 3,9 % или на 90 человек; </w:t>
      </w:r>
    </w:p>
    <w:p w:rsidR="00F668B4" w:rsidRPr="00F668B4" w:rsidRDefault="00F668B4" w:rsidP="00F668B4">
      <w:pPr>
        <w:pStyle w:val="a3"/>
        <w:numPr>
          <w:ilvl w:val="0"/>
          <w:numId w:val="15"/>
        </w:numPr>
        <w:jc w:val="both"/>
      </w:pPr>
      <w:r w:rsidRPr="00F668B4">
        <w:t>снижение поступления налога на доходы физических лиц в бюджет Городского округа «</w:t>
      </w:r>
      <w:proofErr w:type="spellStart"/>
      <w:r w:rsidRPr="00F668B4">
        <w:t>Жатай</w:t>
      </w:r>
      <w:proofErr w:type="spellEnd"/>
      <w:r w:rsidRPr="00F668B4">
        <w:t xml:space="preserve">» от ПАО «ЛОРП», в связи со снижением количества работников на </w:t>
      </w:r>
      <w:r w:rsidRPr="00F668B4">
        <w:lastRenderedPageBreak/>
        <w:t xml:space="preserve">3,2 % или на 40 человек по данным от Межрайонной ИФНС России №5 по Республике Саха (Якутия); </w:t>
      </w:r>
    </w:p>
    <w:p w:rsidR="00F668B4" w:rsidRPr="00F668B4" w:rsidRDefault="00F668B4" w:rsidP="00F668B4">
      <w:pPr>
        <w:pStyle w:val="a3"/>
        <w:numPr>
          <w:ilvl w:val="0"/>
          <w:numId w:val="15"/>
        </w:numPr>
        <w:jc w:val="both"/>
      </w:pPr>
      <w:r w:rsidRPr="00F668B4">
        <w:t>по состоянию на 01.10.2020 год численность работников АО «</w:t>
      </w:r>
      <w:proofErr w:type="spellStart"/>
      <w:r w:rsidRPr="00F668B4">
        <w:t>Жатайская</w:t>
      </w:r>
      <w:proofErr w:type="spellEnd"/>
      <w:r w:rsidRPr="00F668B4">
        <w:t xml:space="preserve"> судоверфь» осталась на уровне 2019 года, поступление по налогу на доходы физических лиц данного предприятия не увеличилось, как было запланировано; </w:t>
      </w:r>
    </w:p>
    <w:p w:rsidR="00F668B4" w:rsidRPr="00F668B4" w:rsidRDefault="00F668B4" w:rsidP="00F668B4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F668B4">
        <w:rPr>
          <w:sz w:val="24"/>
          <w:szCs w:val="24"/>
        </w:rPr>
        <w:t>по итогу 12 месяцев наблюдается спад по поступлению 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Федерации, в связи с уменьшением количества иностранных граждан, осуществляющих трудовую деятельность на территории Городского округа «</w:t>
      </w:r>
      <w:proofErr w:type="spellStart"/>
      <w:r w:rsidRPr="00F668B4">
        <w:rPr>
          <w:sz w:val="24"/>
          <w:szCs w:val="24"/>
        </w:rPr>
        <w:t>Жатай</w:t>
      </w:r>
      <w:proofErr w:type="spellEnd"/>
      <w:r w:rsidRPr="00F668B4">
        <w:rPr>
          <w:sz w:val="24"/>
          <w:szCs w:val="24"/>
        </w:rPr>
        <w:t>»</w:t>
      </w:r>
      <w:r w:rsidRPr="00F668B4">
        <w:rPr>
          <w:color w:val="000000"/>
          <w:sz w:val="24"/>
          <w:szCs w:val="24"/>
        </w:rPr>
        <w:t>.</w:t>
      </w:r>
    </w:p>
    <w:p w:rsidR="00F668B4" w:rsidRPr="00F668B4" w:rsidRDefault="00F668B4" w:rsidP="00F668B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F668B4">
        <w:rPr>
          <w:sz w:val="24"/>
          <w:szCs w:val="24"/>
        </w:rPr>
        <w:t>Налоговые доходы бюджета ГО «</w:t>
      </w:r>
      <w:proofErr w:type="spellStart"/>
      <w:r w:rsidRPr="00F668B4">
        <w:rPr>
          <w:sz w:val="24"/>
          <w:szCs w:val="24"/>
        </w:rPr>
        <w:t>Жатай</w:t>
      </w:r>
      <w:proofErr w:type="spellEnd"/>
      <w:r w:rsidRPr="00F668B4">
        <w:rPr>
          <w:sz w:val="24"/>
          <w:szCs w:val="24"/>
        </w:rPr>
        <w:t xml:space="preserve">» в 2021 году исполнены в сумме 139 542,3 тыс. рублей, в том числе </w:t>
      </w:r>
      <w:r w:rsidRPr="00F668B4">
        <w:rPr>
          <w:color w:val="000000"/>
          <w:sz w:val="24"/>
          <w:szCs w:val="24"/>
        </w:rPr>
        <w:t>налог на доходы физических лиц – 95 355,1 тыс. рублей (удельный вес – 68,3 %), акцизы на нефтепродукты – 1 558,9 тыс. рублей (удельный вес – 1,1 %), налоги на совокупный доход –   28 893,2 тыс. рублей (удельный вес – 20,7 %), налоги на имущество – 13 518,8 тыс. рублей (удельный вес – 9,7 %), государственная пошлина – 217,1 тыс. рублей (удельный вес - 0,2 %), задолженность и перерасчеты по отмененным налогам, сборам и иным обязательным платежам – (-0,8) тыс. рублей. За 2021 год в бюджет ГО «</w:t>
      </w:r>
      <w:proofErr w:type="spellStart"/>
      <w:r w:rsidRPr="00F668B4">
        <w:rPr>
          <w:color w:val="000000"/>
          <w:sz w:val="24"/>
          <w:szCs w:val="24"/>
        </w:rPr>
        <w:t>Жатай</w:t>
      </w:r>
      <w:proofErr w:type="spellEnd"/>
      <w:r w:rsidRPr="00F668B4">
        <w:rPr>
          <w:color w:val="000000"/>
          <w:sz w:val="24"/>
          <w:szCs w:val="24"/>
        </w:rPr>
        <w:t>» поступило налога на доходы физических лиц в сумме 95 355,1 тыс. рублей, что составляет 99,0 % к уточненным плановым назначениям. Темп роста к соответствующему периоду прошлого года составил 8,6 %.</w:t>
      </w:r>
      <w:r w:rsidRPr="00F668B4">
        <w:rPr>
          <w:color w:val="000000"/>
        </w:rPr>
        <w:t xml:space="preserve"> </w:t>
      </w:r>
      <w:r w:rsidRPr="00F668B4">
        <w:rPr>
          <w:color w:val="000000"/>
          <w:sz w:val="24"/>
          <w:szCs w:val="24"/>
        </w:rPr>
        <w:t>Сложившийся темп роста поступлений по налогу на доходы физических лиц достигнут за счет увеличения фонда оплата труда по «майским Указам» Президента РФ и увеличением минимального размера труда</w:t>
      </w:r>
      <w:r w:rsidRPr="00F668B4">
        <w:rPr>
          <w:color w:val="000000"/>
        </w:rPr>
        <w:t>.</w:t>
      </w:r>
    </w:p>
    <w:p w:rsidR="00F668B4" w:rsidRPr="004469C6" w:rsidRDefault="00F668B4" w:rsidP="00F668B4">
      <w:pPr>
        <w:ind w:firstLine="720"/>
        <w:jc w:val="both"/>
        <w:rPr>
          <w:color w:val="000000"/>
          <w:sz w:val="24"/>
          <w:szCs w:val="24"/>
        </w:rPr>
      </w:pPr>
      <w:r w:rsidRPr="00F668B4">
        <w:rPr>
          <w:color w:val="000000"/>
          <w:sz w:val="24"/>
          <w:szCs w:val="24"/>
        </w:rPr>
        <w:t>Налоговые доходы бюджета ГО «</w:t>
      </w:r>
      <w:proofErr w:type="spellStart"/>
      <w:r w:rsidRPr="00F668B4">
        <w:rPr>
          <w:color w:val="000000"/>
          <w:sz w:val="24"/>
          <w:szCs w:val="24"/>
        </w:rPr>
        <w:t>Жатай</w:t>
      </w:r>
      <w:proofErr w:type="spellEnd"/>
      <w:r w:rsidRPr="00F668B4">
        <w:rPr>
          <w:color w:val="000000"/>
          <w:sz w:val="24"/>
          <w:szCs w:val="24"/>
        </w:rPr>
        <w:t>» в 2022 году исполнены в сумме 142 593,5 тыс. рублей, в том числе налог на доходы физических лиц – 102 205,6 тыс. рублей (удельный вес – 71,8 %), акцизы на нефтепродукты – 1 895,8 тыс. рублей (удельный вес – 1,3 %), налоги на совокупный доход –   30 867,8 тыс. рублей (удельный вес – 21,6 %), налоги на имущество – 7 374,8 тыс. рублей (удельный вес – 5,2 %), государственная пошлина – 208,4 тыс. рублей (удельный вес - 0,1 %), налог на добычу полезных ископаемых – 41,1 тыс. рублей. За 2022 год в бюджет ГО «</w:t>
      </w:r>
      <w:proofErr w:type="spellStart"/>
      <w:r w:rsidRPr="00F668B4">
        <w:rPr>
          <w:color w:val="000000"/>
          <w:sz w:val="24"/>
          <w:szCs w:val="24"/>
        </w:rPr>
        <w:t>Жатай</w:t>
      </w:r>
      <w:proofErr w:type="spellEnd"/>
      <w:r w:rsidRPr="00F668B4">
        <w:rPr>
          <w:color w:val="000000"/>
          <w:sz w:val="24"/>
          <w:szCs w:val="24"/>
        </w:rPr>
        <w:t>» поступило налога на доходы физических лиц в сумме 102 205,6 тыс. рублей, что составляет 108,9 % к уточненным плановым назначениям. Темп роста к соответствующему периоду прошлого года составил 7,2 %.</w:t>
      </w:r>
      <w:r w:rsidRPr="00F668B4">
        <w:rPr>
          <w:color w:val="000000"/>
        </w:rPr>
        <w:t xml:space="preserve"> </w:t>
      </w:r>
      <w:r w:rsidRPr="00F668B4">
        <w:rPr>
          <w:color w:val="000000"/>
          <w:sz w:val="24"/>
          <w:szCs w:val="24"/>
        </w:rPr>
        <w:t>Сложившийся темп роста поступлений по налогу на доходы физических лиц достигнут за счет увеличения фонда оплата труда по «майским Указам» Президента РФ и увеличением минимального размера труда. А также увеличение поступлений по налогу на доходы физических лиц в бюджет Городского округа «</w:t>
      </w:r>
      <w:proofErr w:type="spellStart"/>
      <w:r w:rsidRPr="00F668B4">
        <w:rPr>
          <w:color w:val="000000"/>
          <w:sz w:val="24"/>
          <w:szCs w:val="24"/>
        </w:rPr>
        <w:t>Жатай</w:t>
      </w:r>
      <w:proofErr w:type="spellEnd"/>
      <w:r w:rsidRPr="00F668B4">
        <w:rPr>
          <w:color w:val="000000"/>
          <w:sz w:val="24"/>
          <w:szCs w:val="24"/>
        </w:rPr>
        <w:t xml:space="preserve"> от филиала Якутской нефтебазы АО «</w:t>
      </w:r>
      <w:proofErr w:type="spellStart"/>
      <w:r w:rsidRPr="00F668B4">
        <w:rPr>
          <w:color w:val="000000"/>
          <w:sz w:val="24"/>
          <w:szCs w:val="24"/>
        </w:rPr>
        <w:t>Саханефтегазсбыт</w:t>
      </w:r>
      <w:proofErr w:type="spellEnd"/>
      <w:r w:rsidRPr="00F668B4">
        <w:rPr>
          <w:color w:val="000000"/>
          <w:sz w:val="24"/>
          <w:szCs w:val="24"/>
        </w:rPr>
        <w:t>» в сумме 8 272, 0 тыс. рублей, в связи с увеличением численности работников на 23 %.</w:t>
      </w:r>
      <w:bookmarkStart w:id="0" w:name="_GoBack"/>
      <w:bookmarkEnd w:id="0"/>
    </w:p>
    <w:p w:rsidR="00944E1F" w:rsidRDefault="00944E1F" w:rsidP="00482807">
      <w:pPr>
        <w:jc w:val="both"/>
        <w:rPr>
          <w:sz w:val="28"/>
          <w:szCs w:val="28"/>
        </w:rPr>
      </w:pPr>
      <w:r w:rsidRPr="004469C6">
        <w:rPr>
          <w:color w:val="000000"/>
          <w:sz w:val="24"/>
          <w:szCs w:val="24"/>
        </w:rPr>
        <w:tab/>
      </w:r>
    </w:p>
    <w:p w:rsidR="00944E1F" w:rsidRPr="00560D8E" w:rsidRDefault="00944E1F" w:rsidP="00944E1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4"/>
          <w:szCs w:val="24"/>
        </w:rPr>
      </w:pPr>
      <w:r w:rsidRPr="00560D8E">
        <w:rPr>
          <w:rFonts w:eastAsia="Calibri"/>
          <w:b/>
          <w:sz w:val="28"/>
          <w:szCs w:val="28"/>
        </w:rPr>
        <w:t xml:space="preserve">3. </w:t>
      </w:r>
      <w:r w:rsidRPr="00560D8E">
        <w:rPr>
          <w:rFonts w:eastAsia="Calibri"/>
          <w:b/>
          <w:sz w:val="24"/>
          <w:szCs w:val="24"/>
        </w:rPr>
        <w:t>Основные сценарные условия, направления развития налоговой, бюджетной и долговой политики и их основные показатели</w:t>
      </w:r>
    </w:p>
    <w:p w:rsidR="00944E1F" w:rsidRPr="00170D03" w:rsidRDefault="00944E1F" w:rsidP="00944E1F">
      <w:pPr>
        <w:ind w:firstLine="720"/>
        <w:jc w:val="both"/>
        <w:rPr>
          <w:sz w:val="24"/>
          <w:szCs w:val="24"/>
        </w:rPr>
      </w:pPr>
    </w:p>
    <w:p w:rsidR="00944E1F" w:rsidRPr="00170D03" w:rsidRDefault="00944E1F" w:rsidP="00944E1F">
      <w:pPr>
        <w:widowControl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Д</w:t>
      </w:r>
      <w:r w:rsidRPr="00170D03">
        <w:rPr>
          <w:bCs/>
          <w:sz w:val="24"/>
          <w:szCs w:val="24"/>
        </w:rPr>
        <w:t>олгосрочный</w:t>
      </w:r>
      <w:r w:rsidRPr="00170D03">
        <w:rPr>
          <w:sz w:val="24"/>
          <w:szCs w:val="24"/>
        </w:rPr>
        <w:t xml:space="preserve"> прогноз социально-экономического развития ГО «</w:t>
      </w:r>
      <w:proofErr w:type="spellStart"/>
      <w:r w:rsidRPr="00170D03">
        <w:rPr>
          <w:sz w:val="24"/>
          <w:szCs w:val="24"/>
        </w:rPr>
        <w:t>Жатай</w:t>
      </w:r>
      <w:proofErr w:type="spellEnd"/>
      <w:r w:rsidRPr="00170D03">
        <w:rPr>
          <w:sz w:val="24"/>
          <w:szCs w:val="24"/>
        </w:rPr>
        <w:t>» до 202</w:t>
      </w:r>
      <w:r w:rsidR="001E4E03">
        <w:rPr>
          <w:sz w:val="24"/>
          <w:szCs w:val="24"/>
        </w:rPr>
        <w:t>9</w:t>
      </w:r>
      <w:r w:rsidRPr="00170D03">
        <w:rPr>
          <w:sz w:val="24"/>
          <w:szCs w:val="24"/>
        </w:rPr>
        <w:t xml:space="preserve"> года составлен в двух вариантах: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170D03">
        <w:t>первый вариант (базовый) характеризует функционирование экономики в условиях консервативных тенденций изменения внешних и внутренних факторов на фоне постепенного укрепления номинального обменного курса рубля при сохранении умеренной бюджетной политики;</w:t>
      </w:r>
    </w:p>
    <w:p w:rsidR="00944E1F" w:rsidRPr="00170D03" w:rsidRDefault="00944E1F" w:rsidP="00944E1F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второй вариант (целевой) основан на достижении целевых показателей социально-экономического развития и решении задач стратегического планирования в условиях активной реализации мер экономической политики.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При всех условиях реализации бюджетного прогноза в части доходов бюджета ГО «Жатай» учтено соблюдение следующих положений:</w:t>
      </w:r>
    </w:p>
    <w:p w:rsidR="00944E1F" w:rsidRPr="00170D03" w:rsidRDefault="00944E1F" w:rsidP="00944E1F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реализация мероприятий по увеличению поступлений доходов и сокращению задолженности по обязательным платежам в бюджет ГО «Жатай»;</w:t>
      </w:r>
    </w:p>
    <w:p w:rsidR="00944E1F" w:rsidRPr="00170D03" w:rsidRDefault="00944E1F" w:rsidP="00944E1F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lastRenderedPageBreak/>
        <w:t>совершенствование управления муниципальным имуществом с целью увеличения доходов от его использования.</w:t>
      </w:r>
    </w:p>
    <w:p w:rsidR="00944E1F" w:rsidRPr="00170D03" w:rsidRDefault="00944E1F" w:rsidP="00944E1F">
      <w:pPr>
        <w:pStyle w:val="Default"/>
        <w:ind w:firstLine="709"/>
        <w:jc w:val="both"/>
      </w:pPr>
      <w:r w:rsidRPr="00170D03">
        <w:t xml:space="preserve">Общий объем расходов бюджета ГО «Жатай» при всех условиях реализации бюджетного прогноза учитывает соблюдение следующих положений: </w:t>
      </w:r>
    </w:p>
    <w:p w:rsidR="00944E1F" w:rsidRPr="00170D03" w:rsidRDefault="00944E1F" w:rsidP="00944E1F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70D03">
        <w:t>установление и исполнение расходных обязательств в пределах полномочий, отнесенных Конституцией Российской Федерации</w:t>
      </w:r>
      <w:r w:rsidR="00D477A9">
        <w:t>,</w:t>
      </w:r>
      <w:r w:rsidR="00976885">
        <w:t xml:space="preserve"> </w:t>
      </w:r>
      <w:r w:rsidRPr="00D477A9">
        <w:t xml:space="preserve">федеральными </w:t>
      </w:r>
      <w:r w:rsidR="00D477A9" w:rsidRPr="00D477A9">
        <w:t xml:space="preserve">и региональными </w:t>
      </w:r>
      <w:r w:rsidRPr="00D477A9">
        <w:t>законами</w:t>
      </w:r>
      <w:r w:rsidRPr="00170D03">
        <w:t xml:space="preserve"> к полномочиям органов местного самоуправления; </w:t>
      </w:r>
    </w:p>
    <w:p w:rsidR="00944E1F" w:rsidRPr="00170D03" w:rsidRDefault="00944E1F" w:rsidP="00944E1F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70D03">
        <w:t>распределение бюджетных ассигнований по направлениям расходов бюджета ГО «Жатай» исходя из их приоритетности;</w:t>
      </w:r>
    </w:p>
    <w:p w:rsidR="00944E1F" w:rsidRPr="00170D03" w:rsidRDefault="00944E1F" w:rsidP="00944E1F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70D03">
        <w:t xml:space="preserve">оптимизация расходов, не относящихся к первоочередным расходам. 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 xml:space="preserve">Основной задачей при формировании и реализации долговой политики на долгосрочный период при всех условиях реализации бюджетного прогноза является определение потенциала долговой емкости бюджета ГО «Жатай», а также экономически безопасного уровня муниципального долга и муниципальных заимствований, способных гарантировать решение важных задач развития ГО «Жатай». 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За период реализации бюджетного прогноза ключевым результатом применения взаимосвязанных мер муниципального регулирования должно стать поступательное сокращение дефицита бюджета ГО «Жатай» и муниципального долга.</w:t>
      </w:r>
    </w:p>
    <w:p w:rsidR="00944E1F" w:rsidRPr="00170D03" w:rsidRDefault="00944E1F" w:rsidP="00944E1F">
      <w:pPr>
        <w:ind w:firstLine="720"/>
        <w:jc w:val="both"/>
        <w:rPr>
          <w:sz w:val="24"/>
          <w:szCs w:val="24"/>
        </w:rPr>
      </w:pPr>
    </w:p>
    <w:p w:rsidR="00944E1F" w:rsidRPr="00560D8E" w:rsidRDefault="00944E1F" w:rsidP="00944E1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4"/>
          <w:szCs w:val="24"/>
        </w:rPr>
      </w:pPr>
      <w:r w:rsidRPr="00560D8E">
        <w:rPr>
          <w:rFonts w:eastAsia="Calibri"/>
          <w:b/>
          <w:sz w:val="24"/>
          <w:szCs w:val="24"/>
        </w:rPr>
        <w:t>4. Основные характеристики бюджета Г</w:t>
      </w:r>
      <w:r w:rsidR="00735204" w:rsidRPr="00560D8E">
        <w:rPr>
          <w:rFonts w:eastAsia="Calibri"/>
          <w:b/>
          <w:sz w:val="24"/>
          <w:szCs w:val="24"/>
        </w:rPr>
        <w:t>ородского округа</w:t>
      </w:r>
      <w:r w:rsidRPr="00560D8E">
        <w:rPr>
          <w:rFonts w:eastAsia="Calibri"/>
          <w:b/>
          <w:sz w:val="24"/>
          <w:szCs w:val="24"/>
        </w:rPr>
        <w:t xml:space="preserve"> «Жатай» с учетом выбранного сценария в долгосрочном периоде</w:t>
      </w:r>
    </w:p>
    <w:p w:rsidR="00944E1F" w:rsidRPr="00170D03" w:rsidRDefault="00944E1F" w:rsidP="00944E1F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rFonts w:eastAsia="Calibri"/>
          <w:sz w:val="24"/>
          <w:szCs w:val="24"/>
        </w:rPr>
        <w:t xml:space="preserve">Основные характеристики бюджета </w:t>
      </w:r>
      <w:r>
        <w:rPr>
          <w:rFonts w:eastAsia="Calibri"/>
          <w:sz w:val="24"/>
          <w:szCs w:val="24"/>
        </w:rPr>
        <w:t xml:space="preserve">ГО «Жатай» </w:t>
      </w:r>
      <w:r w:rsidRPr="00170D03">
        <w:rPr>
          <w:rFonts w:eastAsia="Calibri"/>
          <w:sz w:val="24"/>
          <w:szCs w:val="24"/>
        </w:rPr>
        <w:t xml:space="preserve">подготовлены с учетом сценария </w:t>
      </w:r>
      <w:r w:rsidRPr="00D477A9">
        <w:rPr>
          <w:rFonts w:eastAsia="Calibri"/>
          <w:sz w:val="24"/>
          <w:szCs w:val="24"/>
        </w:rPr>
        <w:t>базового</w:t>
      </w:r>
      <w:r w:rsidRPr="00170D03">
        <w:rPr>
          <w:rFonts w:eastAsia="Calibri"/>
          <w:sz w:val="24"/>
          <w:szCs w:val="24"/>
        </w:rPr>
        <w:t xml:space="preserve"> варианта </w:t>
      </w:r>
      <w:r w:rsidRPr="00170D03">
        <w:rPr>
          <w:sz w:val="24"/>
          <w:szCs w:val="24"/>
        </w:rPr>
        <w:t>д</w:t>
      </w:r>
      <w:r w:rsidRPr="00170D03">
        <w:rPr>
          <w:bCs/>
          <w:sz w:val="24"/>
          <w:szCs w:val="24"/>
        </w:rPr>
        <w:t>олгосрочного</w:t>
      </w:r>
      <w:r w:rsidRPr="00170D03">
        <w:rPr>
          <w:sz w:val="24"/>
          <w:szCs w:val="24"/>
        </w:rPr>
        <w:t xml:space="preserve"> прогноза социально-экономического развития муниципального образования ГО «</w:t>
      </w:r>
      <w:proofErr w:type="spellStart"/>
      <w:r w:rsidRPr="00170D03">
        <w:rPr>
          <w:sz w:val="24"/>
          <w:szCs w:val="24"/>
        </w:rPr>
        <w:t>Жатай</w:t>
      </w:r>
      <w:proofErr w:type="spellEnd"/>
      <w:r w:rsidRPr="00170D03">
        <w:rPr>
          <w:sz w:val="24"/>
          <w:szCs w:val="24"/>
        </w:rPr>
        <w:t>» до 202</w:t>
      </w:r>
      <w:r w:rsidR="00A3102E">
        <w:rPr>
          <w:sz w:val="24"/>
          <w:szCs w:val="24"/>
        </w:rPr>
        <w:t>9</w:t>
      </w:r>
      <w:r w:rsidRPr="00170D03">
        <w:rPr>
          <w:sz w:val="24"/>
          <w:szCs w:val="24"/>
        </w:rPr>
        <w:t xml:space="preserve"> года.</w:t>
      </w:r>
    </w:p>
    <w:p w:rsidR="00944E1F" w:rsidRPr="00170D03" w:rsidRDefault="00F668B4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6" w:history="1">
        <w:r w:rsidR="00944E1F" w:rsidRPr="00170D03">
          <w:rPr>
            <w:sz w:val="24"/>
            <w:szCs w:val="24"/>
          </w:rPr>
          <w:t>Прогноз</w:t>
        </w:r>
      </w:hyperlink>
      <w:r w:rsidR="00944E1F" w:rsidRPr="00170D03">
        <w:rPr>
          <w:sz w:val="24"/>
          <w:szCs w:val="24"/>
        </w:rPr>
        <w:t xml:space="preserve"> основных характеристик бюджета ГО «Жатай» на долгосрочный период до 202</w:t>
      </w:r>
      <w:r w:rsidR="00A3102E">
        <w:rPr>
          <w:sz w:val="24"/>
          <w:szCs w:val="24"/>
        </w:rPr>
        <w:t>9</w:t>
      </w:r>
      <w:r w:rsidR="00944E1F" w:rsidRPr="00170D03">
        <w:rPr>
          <w:sz w:val="24"/>
          <w:szCs w:val="24"/>
        </w:rPr>
        <w:t xml:space="preserve"> года представлен в приложении № 1 к бюджетному прогнозу.</w:t>
      </w:r>
    </w:p>
    <w:p w:rsidR="00944E1F" w:rsidRPr="00170D03" w:rsidRDefault="00944E1F" w:rsidP="00944E1F">
      <w:pPr>
        <w:autoSpaceDE w:val="0"/>
        <w:autoSpaceDN w:val="0"/>
        <w:adjustRightInd w:val="0"/>
        <w:ind w:firstLine="540"/>
        <w:rPr>
          <w:rFonts w:eastAsia="Calibri"/>
          <w:sz w:val="24"/>
          <w:szCs w:val="24"/>
        </w:rPr>
      </w:pPr>
    </w:p>
    <w:p w:rsidR="00944E1F" w:rsidRPr="00560D8E" w:rsidRDefault="00944E1F" w:rsidP="00944E1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4"/>
          <w:szCs w:val="24"/>
        </w:rPr>
      </w:pPr>
      <w:r w:rsidRPr="00560D8E">
        <w:rPr>
          <w:rFonts w:eastAsia="Calibri"/>
          <w:b/>
          <w:sz w:val="24"/>
          <w:szCs w:val="24"/>
        </w:rPr>
        <w:t xml:space="preserve">5. Цели и задачи реализации долговой, налоговой и бюджетной </w:t>
      </w:r>
    </w:p>
    <w:p w:rsidR="00944E1F" w:rsidRPr="00560D8E" w:rsidRDefault="00944E1F" w:rsidP="00944E1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4"/>
          <w:szCs w:val="24"/>
        </w:rPr>
      </w:pPr>
      <w:r w:rsidRPr="00560D8E">
        <w:rPr>
          <w:rFonts w:eastAsia="Calibri"/>
          <w:b/>
          <w:sz w:val="24"/>
          <w:szCs w:val="24"/>
        </w:rPr>
        <w:t>политики в долгосрочном периоде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170D03">
        <w:rPr>
          <w:sz w:val="24"/>
          <w:szCs w:val="24"/>
        </w:rPr>
        <w:t xml:space="preserve">Для определения финансовых ресурсов, которые </w:t>
      </w:r>
      <w:r w:rsidRPr="00170D03">
        <w:rPr>
          <w:rFonts w:eastAsia="Calibri"/>
          <w:sz w:val="24"/>
          <w:szCs w:val="24"/>
        </w:rPr>
        <w:t>необходимы и могут быть направлены на достижение целей, требуется решения ряда задач.</w:t>
      </w:r>
    </w:p>
    <w:p w:rsidR="00944E1F" w:rsidRPr="00170D03" w:rsidRDefault="00944E1F" w:rsidP="00944E1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170D03">
        <w:rPr>
          <w:sz w:val="24"/>
          <w:szCs w:val="24"/>
        </w:rPr>
        <w:t xml:space="preserve">Налоговая и бюджетная политики ГО «Жатай» на долгосрочный период будут </w:t>
      </w:r>
      <w:r w:rsidRPr="00170D03">
        <w:rPr>
          <w:sz w:val="24"/>
          <w:szCs w:val="24"/>
          <w:shd w:val="clear" w:color="auto" w:fill="FFFFFF"/>
        </w:rPr>
        <w:t>направлены на сохранение социальной и экономической стабильности в ГО «Жатай» и обеспечение сбалансированности и устойчивости бюджета ГО «Жатай».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При формировании и реализации налоговой политики на долгосрочный период необходимо исходить из решения следующих основных задач: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создание эффективной и стабильной налоговой системы, обеспечивающей бюджетную устойчивость в среднесрочной и долгосрочной перспективе;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 xml:space="preserve">повышение результативности мер, направленных на расширение налогового потенциала и увеличение доходной базы бюджета ГО «Жатай»; 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повышение эффективности управления муниципальным имуществом.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реализация эффективной бюджетной политики, направленной на долгосрочную устойчивость и сбалансированность бюджета ГО «Жатай», укрепление доходной базы, формирование оптимальной структуры расходов бюджета ГО «Жатай», ориентированной на содействие социальному и экономическому развитию муниципального образования ГО «Жатай»;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 xml:space="preserve">повышение эффективности бюджетных расходов, формирование бюджетных параметров исходя из приоритетности расходов и необходимости безусловного исполнения действующих расходных обязательств, в том числе с учетом их оптимизации и эффективности исполнения; </w:t>
      </w:r>
    </w:p>
    <w:p w:rsidR="00944E1F" w:rsidRPr="00170D03" w:rsidRDefault="00944E1F" w:rsidP="00944E1F">
      <w:pPr>
        <w:pStyle w:val="ConsPlusNormal"/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D03">
        <w:rPr>
          <w:rFonts w:ascii="Times New Roman" w:hAnsi="Times New Roman" w:cs="Times New Roman"/>
          <w:sz w:val="24"/>
          <w:szCs w:val="24"/>
        </w:rPr>
        <w:t>осуществление мероприятий, направленных на повышение эффективности механизмов реализации муниципальных программ, их ориентации на достижение долгосрочных целей;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 xml:space="preserve">повышение эффективности системы муниципального финансового контроля, </w:t>
      </w:r>
      <w:r w:rsidRPr="00170D03">
        <w:lastRenderedPageBreak/>
        <w:t>внутреннего финансового контроля.</w:t>
      </w: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При формировании и реализации долговой политики на долгосрочный период необходимо исходить из решения следующих основных задач:</w:t>
      </w:r>
    </w:p>
    <w:p w:rsidR="00944E1F" w:rsidRPr="00170D03" w:rsidRDefault="00944E1F" w:rsidP="00944E1F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поддержание объема долговых обязательств на экономически безопасном уровне;</w:t>
      </w:r>
    </w:p>
    <w:p w:rsidR="00944E1F" w:rsidRPr="00170D03" w:rsidRDefault="00944E1F" w:rsidP="00944E1F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повышение эффективности муниципальных заимствований, оптимизация структуры муниципального долга;</w:t>
      </w:r>
    </w:p>
    <w:p w:rsidR="00944E1F" w:rsidRPr="00170D03" w:rsidRDefault="00944E1F" w:rsidP="00944E1F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поэтапное сокращение доли общего объема муниципальных долговых обязательств.</w:t>
      </w:r>
    </w:p>
    <w:p w:rsidR="00944E1F" w:rsidRPr="00170D03" w:rsidRDefault="00944E1F" w:rsidP="00944E1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44E1F" w:rsidRPr="00560D8E" w:rsidRDefault="00944E1F" w:rsidP="00944E1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560D8E">
        <w:rPr>
          <w:b/>
          <w:sz w:val="24"/>
          <w:szCs w:val="24"/>
          <w:lang w:bidi="en-US"/>
        </w:rPr>
        <w:t>6. Риски реализации бюджетного прогноза и меры их профилактики</w:t>
      </w:r>
    </w:p>
    <w:p w:rsidR="00944E1F" w:rsidRPr="00170D03" w:rsidRDefault="00944E1F" w:rsidP="00944E1F">
      <w:pPr>
        <w:ind w:firstLine="709"/>
        <w:jc w:val="both"/>
        <w:rPr>
          <w:sz w:val="24"/>
          <w:szCs w:val="24"/>
        </w:rPr>
      </w:pPr>
    </w:p>
    <w:p w:rsidR="00944E1F" w:rsidRPr="00170D03" w:rsidRDefault="00944E1F" w:rsidP="00944E1F">
      <w:pPr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Бюджетная система крайне восприимчива к изменениям экономической ситуации. 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бюджета ГО «Жатай».</w:t>
      </w:r>
    </w:p>
    <w:p w:rsidR="00944E1F" w:rsidRPr="00170D03" w:rsidRDefault="00944E1F" w:rsidP="00944E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В условиях экономической нестабильности наиболее негативными последствиями и рисками для бюджета ГО «</w:t>
      </w:r>
      <w:proofErr w:type="spellStart"/>
      <w:r w:rsidRPr="00170D03">
        <w:rPr>
          <w:sz w:val="24"/>
          <w:szCs w:val="24"/>
        </w:rPr>
        <w:t>Жатай</w:t>
      </w:r>
      <w:proofErr w:type="spellEnd"/>
      <w:r w:rsidRPr="00170D03">
        <w:rPr>
          <w:sz w:val="24"/>
          <w:szCs w:val="24"/>
        </w:rPr>
        <w:t>» являются: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170D03">
        <w:t>превышение прогнозируемого уровня инфляции;</w:t>
      </w:r>
    </w:p>
    <w:p w:rsidR="00944E1F" w:rsidRPr="00170D03" w:rsidRDefault="00944E1F" w:rsidP="00944E1F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170D03">
        <w:t>сокращение межбюджетных трансфертов из федерального и республиканского бюджетов.</w:t>
      </w:r>
    </w:p>
    <w:p w:rsidR="00944E1F" w:rsidRPr="00170D03" w:rsidRDefault="00944E1F" w:rsidP="00944E1F">
      <w:pPr>
        <w:tabs>
          <w:tab w:val="left" w:pos="5507"/>
          <w:tab w:val="left" w:pos="5640"/>
        </w:tabs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>В целях минимизации бюджетных</w:t>
      </w:r>
      <w:r w:rsidR="004F0D7F">
        <w:rPr>
          <w:sz w:val="24"/>
          <w:szCs w:val="24"/>
        </w:rPr>
        <w:t xml:space="preserve"> </w:t>
      </w:r>
      <w:r w:rsidRPr="00170D03">
        <w:rPr>
          <w:sz w:val="24"/>
          <w:szCs w:val="24"/>
        </w:rPr>
        <w:t>рисков будут проводиться следующие мероприятия:</w:t>
      </w:r>
    </w:p>
    <w:p w:rsidR="00944E1F" w:rsidRPr="00170D03" w:rsidRDefault="00944E1F" w:rsidP="00944E1F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70D03">
        <w:rPr>
          <w:bCs/>
          <w:iCs/>
        </w:rPr>
        <w:t>повышение доходного потенциала муниципального образования ГО «Жатай»;</w:t>
      </w:r>
    </w:p>
    <w:p w:rsidR="00944E1F" w:rsidRPr="00170D03" w:rsidRDefault="00944E1F" w:rsidP="00944E1F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поддержание экономически безопасного уровня муниципального долга;</w:t>
      </w:r>
    </w:p>
    <w:p w:rsidR="00944E1F" w:rsidRPr="00170D03" w:rsidRDefault="00944E1F" w:rsidP="00944E1F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70D03">
        <w:t>активное участие в привлечении средств федерального и республиканского бюджетов, в том числе в рамках государственных программ Российской Федерации;</w:t>
      </w:r>
    </w:p>
    <w:p w:rsidR="00944E1F" w:rsidRDefault="00944E1F" w:rsidP="00944E1F">
      <w:pPr>
        <w:pStyle w:val="a3"/>
        <w:ind w:left="0"/>
        <w:jc w:val="center"/>
      </w:pPr>
    </w:p>
    <w:p w:rsidR="00944E1F" w:rsidRPr="00560D8E" w:rsidRDefault="00944E1F" w:rsidP="00944E1F">
      <w:pPr>
        <w:pStyle w:val="a3"/>
        <w:ind w:left="0"/>
        <w:jc w:val="center"/>
        <w:rPr>
          <w:b/>
        </w:rPr>
      </w:pPr>
      <w:r w:rsidRPr="00560D8E">
        <w:rPr>
          <w:b/>
        </w:rPr>
        <w:t>7. Предельные объемы бюджетных ассигнований</w:t>
      </w:r>
    </w:p>
    <w:p w:rsidR="00944E1F" w:rsidRPr="00560D8E" w:rsidRDefault="00944E1F" w:rsidP="00944E1F">
      <w:pPr>
        <w:pStyle w:val="a3"/>
        <w:ind w:left="0"/>
        <w:jc w:val="center"/>
        <w:rPr>
          <w:b/>
        </w:rPr>
      </w:pPr>
      <w:r w:rsidRPr="00560D8E">
        <w:rPr>
          <w:b/>
        </w:rPr>
        <w:t>на финансовое обеспечение реализации муниципальных программ</w:t>
      </w:r>
    </w:p>
    <w:p w:rsidR="00944E1F" w:rsidRPr="00560D8E" w:rsidRDefault="00944E1F" w:rsidP="00944E1F">
      <w:pPr>
        <w:pStyle w:val="a3"/>
        <w:ind w:left="0"/>
        <w:jc w:val="center"/>
        <w:rPr>
          <w:b/>
        </w:rPr>
      </w:pPr>
      <w:r w:rsidRPr="00560D8E">
        <w:rPr>
          <w:b/>
        </w:rPr>
        <w:t>Г</w:t>
      </w:r>
      <w:r w:rsidR="001778AE" w:rsidRPr="00560D8E">
        <w:rPr>
          <w:b/>
        </w:rPr>
        <w:t>ородского округа</w:t>
      </w:r>
      <w:r w:rsidRPr="00560D8E">
        <w:rPr>
          <w:b/>
        </w:rPr>
        <w:t xml:space="preserve"> «Жатай», на период их действий, а также прогноз</w:t>
      </w:r>
    </w:p>
    <w:p w:rsidR="00944E1F" w:rsidRPr="00560D8E" w:rsidRDefault="00944E1F" w:rsidP="00944E1F">
      <w:pPr>
        <w:pStyle w:val="a3"/>
        <w:ind w:left="0"/>
        <w:jc w:val="center"/>
        <w:rPr>
          <w:b/>
        </w:rPr>
      </w:pPr>
      <w:r w:rsidRPr="00560D8E">
        <w:rPr>
          <w:b/>
        </w:rPr>
        <w:t>расходов бюджета ГО «Жатай» на осуществление</w:t>
      </w:r>
    </w:p>
    <w:p w:rsidR="00944E1F" w:rsidRPr="00560D8E" w:rsidRDefault="00944E1F" w:rsidP="00944E1F">
      <w:pPr>
        <w:pStyle w:val="a3"/>
        <w:ind w:left="0"/>
        <w:jc w:val="center"/>
        <w:rPr>
          <w:b/>
        </w:rPr>
      </w:pPr>
      <w:r w:rsidRPr="00560D8E">
        <w:rPr>
          <w:b/>
        </w:rPr>
        <w:t>непрограммных направлений деятельности</w:t>
      </w:r>
    </w:p>
    <w:p w:rsidR="00944E1F" w:rsidRPr="00170D03" w:rsidRDefault="00944E1F" w:rsidP="00944E1F">
      <w:pPr>
        <w:pStyle w:val="a3"/>
        <w:ind w:left="0" w:firstLine="709"/>
        <w:jc w:val="both"/>
      </w:pPr>
    </w:p>
    <w:p w:rsidR="00944E1F" w:rsidRPr="00170D03" w:rsidRDefault="00944E1F" w:rsidP="00944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0D03">
        <w:rPr>
          <w:sz w:val="24"/>
          <w:szCs w:val="24"/>
        </w:rPr>
        <w:t xml:space="preserve">Предельные объемы бюджетных ассигнований на финансовое обеспечение реализации муниципальных программ </w:t>
      </w:r>
      <w:r>
        <w:rPr>
          <w:sz w:val="24"/>
          <w:szCs w:val="24"/>
        </w:rPr>
        <w:t xml:space="preserve">ГО «Жатай» </w:t>
      </w:r>
      <w:r w:rsidRPr="00170D03">
        <w:rPr>
          <w:sz w:val="24"/>
          <w:szCs w:val="24"/>
        </w:rPr>
        <w:t xml:space="preserve">на период их действий, а также прогноз расходов бюджета </w:t>
      </w:r>
      <w:r>
        <w:rPr>
          <w:sz w:val="24"/>
          <w:szCs w:val="24"/>
        </w:rPr>
        <w:t xml:space="preserve">ГО «Жатай» </w:t>
      </w:r>
      <w:r w:rsidRPr="00170D03">
        <w:rPr>
          <w:sz w:val="24"/>
          <w:szCs w:val="24"/>
        </w:rPr>
        <w:t>на осуществление непрограммных направлений деятельности представлен в приложении № 2 к бюджетному прогнозу.</w:t>
      </w:r>
    </w:p>
    <w:sectPr w:rsidR="00944E1F" w:rsidRPr="00170D03" w:rsidSect="00560D8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36FA"/>
    <w:multiLevelType w:val="hybridMultilevel"/>
    <w:tmpl w:val="82FA395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0B2826"/>
    <w:multiLevelType w:val="hybridMultilevel"/>
    <w:tmpl w:val="3E48B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97E3F"/>
    <w:multiLevelType w:val="hybridMultilevel"/>
    <w:tmpl w:val="F25EA96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14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E1F"/>
    <w:rsid w:val="0001073B"/>
    <w:rsid w:val="000E2DD8"/>
    <w:rsid w:val="00137339"/>
    <w:rsid w:val="001778AE"/>
    <w:rsid w:val="001A2FF0"/>
    <w:rsid w:val="001E4E03"/>
    <w:rsid w:val="002B5BFA"/>
    <w:rsid w:val="002C15A3"/>
    <w:rsid w:val="0031188D"/>
    <w:rsid w:val="00313131"/>
    <w:rsid w:val="00341CAA"/>
    <w:rsid w:val="003820D6"/>
    <w:rsid w:val="003E4F51"/>
    <w:rsid w:val="00436778"/>
    <w:rsid w:val="00482807"/>
    <w:rsid w:val="00483E72"/>
    <w:rsid w:val="004B5574"/>
    <w:rsid w:val="004E3DF3"/>
    <w:rsid w:val="004E77D9"/>
    <w:rsid w:val="004F0D7F"/>
    <w:rsid w:val="00560D8E"/>
    <w:rsid w:val="005C772C"/>
    <w:rsid w:val="005F2F59"/>
    <w:rsid w:val="00621E78"/>
    <w:rsid w:val="006456CD"/>
    <w:rsid w:val="006663A5"/>
    <w:rsid w:val="006905ED"/>
    <w:rsid w:val="006A597B"/>
    <w:rsid w:val="006C49FD"/>
    <w:rsid w:val="006F5B83"/>
    <w:rsid w:val="00735204"/>
    <w:rsid w:val="007B206F"/>
    <w:rsid w:val="007E532B"/>
    <w:rsid w:val="008F3CFF"/>
    <w:rsid w:val="00944E1F"/>
    <w:rsid w:val="00976885"/>
    <w:rsid w:val="009E40DC"/>
    <w:rsid w:val="00A228D5"/>
    <w:rsid w:val="00A3102E"/>
    <w:rsid w:val="00A41923"/>
    <w:rsid w:val="00B04D72"/>
    <w:rsid w:val="00B55CE7"/>
    <w:rsid w:val="00C61A52"/>
    <w:rsid w:val="00CC10C7"/>
    <w:rsid w:val="00CD0185"/>
    <w:rsid w:val="00CF1452"/>
    <w:rsid w:val="00D1381F"/>
    <w:rsid w:val="00D36A70"/>
    <w:rsid w:val="00D477A9"/>
    <w:rsid w:val="00D5107F"/>
    <w:rsid w:val="00D63779"/>
    <w:rsid w:val="00D7581D"/>
    <w:rsid w:val="00D85262"/>
    <w:rsid w:val="00E16F87"/>
    <w:rsid w:val="00E57FBE"/>
    <w:rsid w:val="00F668B4"/>
    <w:rsid w:val="00F74BB2"/>
    <w:rsid w:val="00F828B9"/>
    <w:rsid w:val="00F85D69"/>
    <w:rsid w:val="00F87D6F"/>
    <w:rsid w:val="00FB7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FBA431-B25C-4036-BDF7-87632090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E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44E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944E1F"/>
    <w:pPr>
      <w:ind w:left="720"/>
      <w:contextualSpacing/>
    </w:pPr>
    <w:rPr>
      <w:sz w:val="24"/>
      <w:szCs w:val="24"/>
    </w:rPr>
  </w:style>
  <w:style w:type="paragraph" w:styleId="a5">
    <w:name w:val="Normal (Web)"/>
    <w:basedOn w:val="a"/>
    <w:unhideWhenUsed/>
    <w:rsid w:val="00944E1F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a4">
    <w:name w:val="Абзац списка Знак"/>
    <w:link w:val="a3"/>
    <w:uiPriority w:val="34"/>
    <w:locked/>
    <w:rsid w:val="00666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651FD5109FE7EB108A3AC8DC3494F59B422B7394C34C444D3D0130FB1D6DDB6A9B010EE3AEAF57026C2B91BAV6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18235-CE21-45E0-BF82-87E3B47B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2990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Наталья</dc:creator>
  <cp:lastModifiedBy>БелоусоваНЕ</cp:lastModifiedBy>
  <cp:revision>26</cp:revision>
  <cp:lastPrinted>2022-02-28T07:41:00Z</cp:lastPrinted>
  <dcterms:created xsi:type="dcterms:W3CDTF">2021-12-13T08:03:00Z</dcterms:created>
  <dcterms:modified xsi:type="dcterms:W3CDTF">2023-11-14T01:46:00Z</dcterms:modified>
</cp:coreProperties>
</file>